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घमण्ड और विनम्रता</w:t>
      </w:r>
      <w:r>
        <w:rPr>
          <w:lang w:val="hi_IN" w:bidi="hi_IN"/>
        </w:rPr>
      </w:r>
    </w:p>
    <w:p>
      <w:pPr/>
      <w:r>
        <w:rPr>
          <w:lang w:val="hi_IN" w:bidi="hi_IN"/>
        </w:rPr>
      </w:r>
      <w:r>
        <w:rPr>
          <w:lang w:val="hi_IN" w:bidi="hi_IN"/>
        </w:rPr>
        <w:t xml:space="preserve">घमण्ड एक भावना है जो लोगों को स्वाभाविक रूप से होती है जब वे सफल होते हैं या कुछ हासिल करते हैं। संसार में कई लोग पहचाने जाने और प्रसिद्ध होने को महत्व देते हैं (देखें </w:t>
      </w:r>
      <w:r>
        <w:rPr>
          <w:lang w:val="hi_IN" w:bidi="hi_IN"/>
        </w:rPr>
        <w:t>1 यूह 2:16</w:t>
      </w:r>
      <w:r>
        <w:rPr>
          <w:lang w:val="hi_IN" w:bidi="hi_IN"/>
        </w:rPr>
        <w:t>)। हालांकि, घमण्ड अपने बारे में अत्यधिक सोचने से आता है, और यह अक्सर दूसरों को कम महत्वपूर्ण दिखाने की ओर ले जाता है। बाइबल अक्सर घमण्ड के खिलाफ चेतावनी देती है और इसके कारण होने वाले नुकसान के बारे में बताती है। इसके विपरीत, बाइबल लोगों को नम्र होने के लिए प्रोत्साहित करती है।</w:t>
      </w:r>
    </w:p>
    <w:p>
      <w:pPr/>
      <w:r>
        <w:rPr>
          <w:lang w:val="hi_IN" w:bidi="hi_IN"/>
        </w:rPr>
      </w:r>
      <w:r>
        <w:rPr>
          <w:lang w:val="hi_IN" w:bidi="hi_IN"/>
        </w:rPr>
        <w:t xml:space="preserve">नीतिवचन की पुस्तक नम्रता को बुद्धि से जोड़ती है (देखें </w:t>
      </w:r>
      <w:r>
        <w:rPr>
          <w:lang w:val="hi_IN" w:bidi="hi_IN"/>
        </w:rPr>
        <w:t>नीति 11:2</w:t>
      </w:r>
      <w:r>
        <w:rPr>
          <w:lang w:val="hi_IN" w:bidi="hi_IN"/>
        </w:rPr>
        <w:t>)। बुद्धि प्रभु का आदर या भय करने से आरम्भ होती है (</w:t>
      </w:r>
      <w:r>
        <w:rPr>
          <w:lang w:val="hi_IN" w:bidi="hi_IN"/>
        </w:rPr>
        <w:t>1:7</w:t>
      </w:r>
      <w:r>
        <w:rPr>
          <w:lang w:val="hi_IN" w:bidi="hi_IN"/>
        </w:rPr>
        <w:t>)। बुद्धि परमेश्वर की शक्ति और महत्व को पहचानती है। एक नम्र व्यक्ति अपनी गलतियों को स्वीकार करता है और दूसरों से सुधार ग्रहण करता है (</w:t>
      </w:r>
      <w:r>
        <w:rPr>
          <w:lang w:val="hi_IN" w:bidi="hi_IN"/>
        </w:rPr>
        <w:t>10:17</w:t>
      </w:r>
      <w:r>
        <w:rPr>
          <w:lang w:val="hi_IN" w:bidi="hi_IN"/>
        </w:rPr>
        <w:t xml:space="preserve">; </w:t>
      </w:r>
      <w:r>
        <w:rPr>
          <w:lang w:val="hi_IN" w:bidi="hi_IN"/>
        </w:rPr>
        <w:t>12:1</w:t>
      </w:r>
      <w:r>
        <w:rPr>
          <w:lang w:val="hi_IN" w:bidi="hi_IN"/>
        </w:rPr>
        <w:t>)। परन्तु घमण्ड दूसरों से सीखने में बाधा डाल सकता है। यह संघर्ष का कारण बन सकता है (</w:t>
      </w:r>
      <w:r>
        <w:rPr>
          <w:lang w:val="hi_IN" w:bidi="hi_IN"/>
        </w:rPr>
        <w:t>13:10</w:t>
      </w:r>
      <w:r>
        <w:rPr>
          <w:lang w:val="hi_IN" w:bidi="hi_IN"/>
        </w:rPr>
        <w:t>)। यह अपमान की ओर ले जाता है (</w:t>
      </w:r>
      <w:r>
        <w:rPr>
          <w:lang w:val="hi_IN" w:bidi="hi_IN"/>
        </w:rPr>
        <w:t>11:2</w:t>
      </w:r>
      <w:r>
        <w:rPr>
          <w:lang w:val="hi_IN" w:bidi="hi_IN"/>
        </w:rPr>
        <w:t>)।</w:t>
      </w:r>
    </w:p>
    <w:p>
      <w:pPr/>
      <w:r>
        <w:rPr>
          <w:lang w:val="hi_IN" w:bidi="hi_IN"/>
        </w:rPr>
      </w:r>
      <w:r>
        <w:rPr>
          <w:lang w:val="hi_IN" w:bidi="hi_IN"/>
        </w:rPr>
        <w:t>ईश्वरीय योजना में, घमण्ड पतन और शर्म की ओर ले जाता है, जबकि नम्रता सम्मान लाती है (</w:t>
      </w:r>
      <w:r>
        <w:rPr>
          <w:lang w:val="hi_IN" w:bidi="hi_IN"/>
        </w:rPr>
        <w:t>नीति 11:2</w:t>
      </w:r>
      <w:r>
        <w:rPr>
          <w:lang w:val="hi_IN" w:bidi="hi_IN"/>
        </w:rPr>
        <w:t xml:space="preserve">; </w:t>
      </w:r>
      <w:r>
        <w:rPr>
          <w:lang w:val="hi_IN" w:bidi="hi_IN"/>
        </w:rPr>
        <w:t>18:12</w:t>
      </w:r>
      <w:r>
        <w:rPr>
          <w:lang w:val="hi_IN" w:bidi="hi_IN"/>
        </w:rPr>
        <w:t xml:space="preserve">; </w:t>
      </w:r>
      <w:r>
        <w:rPr>
          <w:lang w:val="hi_IN" w:bidi="hi_IN"/>
        </w:rPr>
        <w:t>29:23</w:t>
      </w:r>
      <w:r>
        <w:rPr>
          <w:lang w:val="hi_IN" w:bidi="hi_IN"/>
        </w:rPr>
        <w:t>)। लोगों ने यीशु से पूछा, “</w:t>
      </w:r>
      <w:r>
        <w:rPr>
          <w:lang w:val="hi_IN" w:bidi="hi_IN"/>
        </w:rPr>
        <w:t>स्वर्ग के राज्य में बड़ा कौन है</w:t>
      </w:r>
      <w:r>
        <w:rPr>
          <w:lang w:val="hi_IN" w:bidi="hi_IN"/>
        </w:rPr>
        <w:t>?” उन्होंने संकेत दिया कि वह जो एक बालक के समान निर्दोष और विनम्र है (</w:t>
      </w:r>
      <w:r>
        <w:rPr>
          <w:lang w:val="hi_IN" w:bidi="hi_IN"/>
        </w:rPr>
        <w:t>मत्ती 18:1–5</w:t>
      </w:r>
      <w:r>
        <w:rPr>
          <w:lang w:val="hi_IN" w:bidi="hi_IN"/>
        </w:rPr>
        <w:t>)।</w:t>
      </w:r>
    </w:p>
    <w:p>
      <w:pPr/>
      <w:r>
        <w:rPr>
          <w:lang w:val="hi_IN" w:bidi="hi_IN"/>
        </w:rPr>
      </w:r>
      <w:r>
        <w:rPr>
          <w:lang w:val="hi_IN" w:bidi="hi_IN"/>
        </w:rPr>
        <w:t>एक अन्य कहानी में, यीशु ने एक दृष्टान्त साझा किया जिसमें एक धार्मिक अगुवे की घमण्डी प्रार्थना की तुलना एक चुंगी लेनेवाले की नम्र प्रार्थना से की। उन्होंने इन शब्दों के साथ निष्कर्ष निकाला, "</w:t>
      </w:r>
      <w:r>
        <w:rPr>
          <w:lang w:val="hi_IN" w:bidi="hi_IN"/>
        </w:rPr>
        <w:t>जो कोई अपने आपको बड़ा बनाएगा, वह छोटा किया जाएगा; और जो अपने आपको छोटा बनाएगा, वह बड़ा किया जाएगा</w:t>
      </w:r>
      <w:r>
        <w:rPr>
          <w:lang w:val="hi_IN" w:bidi="hi_IN"/>
        </w:rPr>
        <w:t>" (</w:t>
      </w:r>
      <w:r>
        <w:rPr>
          <w:lang w:val="hi_IN" w:bidi="hi_IN"/>
        </w:rPr>
        <w:t>लूका 18:9–14</w:t>
      </w:r>
      <w:r>
        <w:rPr>
          <w:lang w:val="hi_IN" w:bidi="hi_IN"/>
        </w:rPr>
        <w:t xml:space="preserve">; देखें </w:t>
      </w:r>
      <w:r>
        <w:rPr>
          <w:lang w:val="hi_IN" w:bidi="hi_IN"/>
        </w:rPr>
        <w:t>मत्ती 23:8–12</w:t>
      </w:r>
      <w:r>
        <w:rPr>
          <w:lang w:val="hi_IN" w:bidi="hi_IN"/>
        </w:rPr>
        <w:t xml:space="preserve">; </w:t>
      </w:r>
      <w:r>
        <w:rPr>
          <w:lang w:val="hi_IN" w:bidi="hi_IN"/>
        </w:rPr>
        <w:t>लूका 14:7–11</w:t>
      </w:r>
      <w:r>
        <w:rPr>
          <w:lang w:val="hi_IN" w:bidi="hi_IN"/>
        </w:rPr>
        <w:t xml:space="preserve"> भी)।</w:t>
      </w:r>
    </w:p>
    <w:p>
      <w:pPr/>
      <w:r>
        <w:rPr>
          <w:lang w:val="hi_IN" w:bidi="hi_IN"/>
        </w:rPr>
      </w:r>
      <w:r>
        <w:rPr>
          <w:lang w:val="hi_IN" w:bidi="hi_IN"/>
        </w:rPr>
        <w:t>यीशु ने नम्रता का सर्वोच्च उदाहरण प्रस्तुत किया। इसके बजाय, “दास का रूप धारण करके,” वह “यहाँ तक आज्ञाकारी रहा कि मृत्यु, हाँ, क्रूस की मृत्यु भी सह ली”(</w:t>
      </w:r>
      <w:r>
        <w:rPr>
          <w:lang w:val="hi_IN" w:bidi="hi_IN"/>
        </w:rPr>
        <w:t>फिलि 2:6–8</w:t>
      </w:r>
      <w:r>
        <w:rPr>
          <w:lang w:val="hi_IN" w:bidi="hi_IN"/>
        </w:rPr>
        <w:t>)। परमेश्वर हमें उसी आत्म-बलिदान के साथ स्वयं को नम्र करने का आदेश देते हैं (</w:t>
      </w:r>
      <w:r>
        <w:rPr>
          <w:lang w:val="hi_IN" w:bidi="hi_IN"/>
        </w:rPr>
        <w:t>फिलि 2:3–5</w:t>
      </w:r>
      <w:r>
        <w:rPr>
          <w:lang w:val="hi_IN" w:bidi="hi_IN"/>
        </w:rPr>
        <w:t xml:space="preserve">; </w:t>
      </w:r>
      <w:r>
        <w:rPr>
          <w:lang w:val="hi_IN" w:bidi="hi_IN"/>
        </w:rPr>
        <w:t>1 यूह 3:16</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1 राजा 3:5–14</w:t>
      </w:r>
      <w:r>
        <w:rPr>
          <w:lang w:val="hi_IN" w:bidi="hi_IN"/>
        </w:rPr>
        <w:t xml:space="preserve">; </w:t>
      </w:r>
      <w:r>
        <w:rPr>
          <w:lang w:val="hi_IN" w:bidi="hi_IN"/>
        </w:rPr>
        <w:t>2 इतिहास 26:14–20</w:t>
      </w:r>
      <w:r>
        <w:rPr>
          <w:lang w:val="hi_IN" w:bidi="hi_IN"/>
        </w:rPr>
        <w:t xml:space="preserve">; </w:t>
      </w:r>
      <w:r>
        <w:rPr>
          <w:lang w:val="hi_IN" w:bidi="hi_IN"/>
        </w:rPr>
        <w:t>नीतिवचन 10:17</w:t>
      </w:r>
      <w:r>
        <w:rPr>
          <w:lang w:val="hi_IN" w:bidi="hi_IN"/>
        </w:rPr>
        <w:t xml:space="preserve">; </w:t>
      </w:r>
      <w:r>
        <w:rPr>
          <w:lang w:val="hi_IN" w:bidi="hi_IN"/>
        </w:rPr>
        <w:t>11:2</w:t>
      </w:r>
      <w:r>
        <w:rPr>
          <w:lang w:val="hi_IN" w:bidi="hi_IN"/>
        </w:rPr>
        <w:t xml:space="preserve">; </w:t>
      </w:r>
      <w:r>
        <w:rPr>
          <w:lang w:val="hi_IN" w:bidi="hi_IN"/>
        </w:rPr>
        <w:t>12:15</w:t>
      </w:r>
      <w:r>
        <w:rPr>
          <w:lang w:val="hi_IN" w:bidi="hi_IN"/>
        </w:rPr>
        <w:t xml:space="preserve">; </w:t>
      </w:r>
      <w:r>
        <w:rPr>
          <w:lang w:val="hi_IN" w:bidi="hi_IN"/>
        </w:rPr>
        <w:t>15:5</w:t>
      </w:r>
      <w:r>
        <w:rPr>
          <w:lang w:val="hi_IN" w:bidi="hi_IN"/>
        </w:rPr>
        <w:t xml:space="preserve">; </w:t>
      </w:r>
      <w:r>
        <w:rPr>
          <w:lang w:val="hi_IN" w:bidi="hi_IN"/>
        </w:rPr>
        <w:t>22:4</w:t>
      </w:r>
      <w:r>
        <w:rPr>
          <w:lang w:val="hi_IN" w:bidi="hi_IN"/>
        </w:rPr>
        <w:t xml:space="preserve">; </w:t>
      </w:r>
      <w:r>
        <w:rPr>
          <w:lang w:val="hi_IN" w:bidi="hi_IN"/>
        </w:rPr>
        <w:t>29:23</w:t>
      </w:r>
      <w:r>
        <w:rPr>
          <w:lang w:val="hi_IN" w:bidi="hi_IN"/>
        </w:rPr>
        <w:t xml:space="preserve">; </w:t>
      </w:r>
      <w:r>
        <w:rPr>
          <w:lang w:val="hi_IN" w:bidi="hi_IN"/>
        </w:rPr>
        <w:t>मत्ती 5:5</w:t>
      </w:r>
      <w:r>
        <w:rPr>
          <w:lang w:val="hi_IN" w:bidi="hi_IN"/>
        </w:rPr>
        <w:t xml:space="preserve">; </w:t>
      </w:r>
      <w:r>
        <w:rPr>
          <w:lang w:val="hi_IN" w:bidi="hi_IN"/>
        </w:rPr>
        <w:t>18:4</w:t>
      </w:r>
      <w:r>
        <w:rPr>
          <w:lang w:val="hi_IN" w:bidi="hi_IN"/>
        </w:rPr>
        <w:t xml:space="preserve">; </w:t>
      </w:r>
      <w:r>
        <w:rPr>
          <w:lang w:val="hi_IN" w:bidi="hi_IN"/>
        </w:rPr>
        <w:t>21:5</w:t>
      </w:r>
      <w:r>
        <w:rPr>
          <w:lang w:val="hi_IN" w:bidi="hi_IN"/>
        </w:rPr>
        <w:t xml:space="preserve">; </w:t>
      </w:r>
      <w:r>
        <w:rPr>
          <w:lang w:val="hi_IN" w:bidi="hi_IN"/>
        </w:rPr>
        <w:t>लूका 18:9–14</w:t>
      </w:r>
      <w:r>
        <w:rPr>
          <w:lang w:val="hi_IN" w:bidi="hi_IN"/>
        </w:rPr>
        <w:t xml:space="preserve">; </w:t>
      </w:r>
      <w:r>
        <w:rPr>
          <w:lang w:val="hi_IN" w:bidi="hi_IN"/>
        </w:rPr>
        <w:t>इफिसियों 4:2</w:t>
      </w:r>
      <w:r>
        <w:rPr>
          <w:lang w:val="hi_IN" w:bidi="hi_IN"/>
        </w:rPr>
        <w:t xml:space="preserve">; </w:t>
      </w:r>
      <w:r>
        <w:rPr>
          <w:lang w:val="hi_IN" w:bidi="hi_IN"/>
        </w:rPr>
        <w:t>फिलिप्पियों 2:3</w:t>
      </w:r>
      <w:r>
        <w:rPr>
          <w:lang w:val="hi_IN" w:bidi="hi_IN"/>
        </w:rPr>
        <w:t xml:space="preserve">; </w:t>
      </w:r>
      <w:r>
        <w:rPr>
          <w:lang w:val="hi_IN" w:bidi="hi_IN"/>
        </w:rPr>
        <w:t>याकूब 1:21</w:t>
      </w:r>
      <w:r>
        <w:rPr>
          <w:lang w:val="hi_IN" w:bidi="hi_IN"/>
        </w:rPr>
        <w:t xml:space="preserve">; </w:t>
      </w:r>
      <w:r>
        <w:rPr>
          <w:lang w:val="hi_IN" w:bidi="hi_IN"/>
        </w:rPr>
        <w:t>3:13</w:t>
      </w:r>
      <w:r>
        <w:rPr>
          <w:lang w:val="hi_IN" w:bidi="hi_IN"/>
        </w:rPr>
        <w:t xml:space="preserve">; </w:t>
      </w:r>
      <w:r>
        <w:rPr>
          <w:lang w:val="hi_IN" w:bidi="hi_IN"/>
        </w:rPr>
        <w:t>4:10</w:t>
      </w:r>
      <w:r>
        <w:rPr>
          <w:lang w:val="hi_IN" w:bidi="hi_IN"/>
        </w:rPr>
      </w:r>
      <w:r>
        <w:rPr>
          <w:lang w:val="hi_IN" w:bidi="hi_IN"/>
        </w:rPr>
      </w:r>
    </w:p>
    <w:p>
      <w:pPr/>
      <w:r>
        <w:rPr>
          <w:lang w:val="hi_IN" w:bidi="hi_IN"/>
        </w:rPr>
      </w:r>
    </w:p>
    <w:p>
      <w:pPr>
        <w:pStyle w:val="Heading2"/>
      </w:pPr>
      <w:r>
        <w:rPr>
          <w:lang w:val="hi_IN" w:bidi="hi_IN"/>
        </w:rPr>
        <w:t>घराना</w:t>
      </w:r>
      <w:r>
        <w:rPr>
          <w:lang w:val="hi_IN" w:bidi="hi_IN"/>
        </w:rPr>
      </w:r>
    </w:p>
    <w:p>
      <w:pPr/>
      <w:r>
        <w:rPr>
          <w:lang w:val="hi_IN" w:bidi="hi_IN"/>
        </w:rPr>
      </w:r>
      <w:r>
        <w:rPr>
          <w:lang w:val="hi_IN" w:bidi="hi_IN"/>
        </w:rPr>
        <w:t>रोमी-यूनानी समाज में घराना एक बुनियादी पारिवारिक इकाई था। लोगों का मानना था कि यदि परिवार स्थिर होते हैं, तो राज्य भी स्थिर रहेगा। इन परिवारों में, हर व्यक्ति की स्पष्ट भूमिकाएँ और जिम्मेदारियाँ थीं जो उनकी संस्कृति में गहराई से जुड़ी हुई थीं। इसका मुख्य लक्ष्य अधिकार और आज्ञाकारिता की "स्वावाभिक" व्यवस्था को बनाए रखना था। इस व्यवस्था को तोड़ना अपमान और भ्रष्टाचार की ओर ले जाता था।</w:t>
      </w:r>
    </w:p>
    <w:p>
      <w:pPr/>
      <w:r>
        <w:rPr>
          <w:lang w:val="hi_IN" w:bidi="hi_IN"/>
        </w:rPr>
      </w:r>
      <w:r>
        <w:rPr>
          <w:lang w:val="hi_IN" w:bidi="hi_IN"/>
        </w:rPr>
        <w:t>इस प्रणाली में, पति-पिता-स्वामी सभी के प्रभारी होते थे। पुरुष सार्वजनिक क्षेत्र और शासन व्यवस्था को नियंत्रित करते थे, जबकि स्त्रियाँ घर की देखभाल करती थीं। रोमी-यूनानी वक्ता अक्सर नए विदेशी धर्मों, जैसे कि मसीही विश्वास, पर समाज को भ्रष्ट करने का आरोप लगाते थे, क्योंकि वे पारिवारिक संरचना को खतरे में डालते थे।</w:t>
      </w:r>
    </w:p>
    <w:p>
      <w:pPr/>
      <w:r>
        <w:rPr>
          <w:lang w:val="hi_IN" w:bidi="hi_IN"/>
        </w:rPr>
      </w:r>
      <w:r>
        <w:rPr>
          <w:lang w:val="hi_IN" w:bidi="hi_IN"/>
        </w:rPr>
        <w:t xml:space="preserve">नए नियम में दिए गए पारिवारिक निर्देश (देखें </w:t>
      </w:r>
      <w:r>
        <w:rPr>
          <w:lang w:val="hi_IN" w:bidi="hi_IN"/>
        </w:rPr>
        <w:t>इफि 5:21–6:9</w:t>
      </w:r>
      <w:r>
        <w:rPr>
          <w:lang w:val="hi_IN" w:bidi="hi_IN"/>
        </w:rPr>
        <w:t xml:space="preserve">; </w:t>
      </w:r>
      <w:r>
        <w:rPr>
          <w:lang w:val="hi_IN" w:bidi="hi_IN"/>
        </w:rPr>
        <w:t>कुल 3:18–4:1</w:t>
      </w:r>
      <w:r>
        <w:rPr>
          <w:lang w:val="hi_IN" w:bidi="hi_IN"/>
        </w:rPr>
        <w:t xml:space="preserve">; </w:t>
      </w:r>
      <w:r>
        <w:rPr>
          <w:lang w:val="hi_IN" w:bidi="hi_IN"/>
        </w:rPr>
        <w:t>1 तीमु 2:8–15</w:t>
      </w:r>
      <w:r>
        <w:rPr>
          <w:lang w:val="hi_IN" w:bidi="hi_IN"/>
        </w:rPr>
        <w:t xml:space="preserve">; </w:t>
      </w:r>
      <w:r>
        <w:rPr>
          <w:lang w:val="hi_IN" w:bidi="hi_IN"/>
        </w:rPr>
        <w:t>5:1–2</w:t>
      </w:r>
      <w:r>
        <w:rPr>
          <w:lang w:val="hi_IN" w:bidi="hi_IN"/>
        </w:rPr>
        <w:t xml:space="preserve">; </w:t>
      </w:r>
      <w:r>
        <w:rPr>
          <w:lang w:val="hi_IN" w:bidi="hi_IN"/>
        </w:rPr>
        <w:t>6:1–2</w:t>
      </w:r>
      <w:r>
        <w:rPr>
          <w:lang w:val="hi_IN" w:bidi="hi_IN"/>
        </w:rPr>
        <w:t xml:space="preserve">; </w:t>
      </w:r>
      <w:r>
        <w:rPr>
          <w:lang w:val="hi_IN" w:bidi="hi_IN"/>
        </w:rPr>
        <w:t>तीतु 2:1–3:8</w:t>
      </w:r>
      <w:r>
        <w:rPr>
          <w:lang w:val="hi_IN" w:bidi="hi_IN"/>
        </w:rPr>
        <w:t xml:space="preserve">; </w:t>
      </w:r>
      <w:r>
        <w:rPr>
          <w:lang w:val="hi_IN" w:bidi="hi_IN"/>
        </w:rPr>
        <w:t>1 पत 2:18–3:7</w:t>
      </w:r>
      <w:r>
        <w:rPr>
          <w:lang w:val="hi_IN" w:bidi="hi_IN"/>
        </w:rPr>
        <w:t>) कोई नई बातें नहीं थीं। प्रेरितों ने इन्हें मसीही विश्वास के अनुसार ढालकर विशेष आवश्यकताओं को सम्बोधित करने के लिए उपयोग किया। मसीही विश्वास ने अक्सर संस्कृति की सामान्य प्रथाओं में बड़े बदलाव किए। फिर भी, बुद्धिमानी और सावधानी आवश्यक थीं। यदि उस समय की सांस्कृतिक परम्पराओं की पूरी तरह अनदेखी की जाती, तो इससे गंभीर समस्याएँ खड़ी हो सकती थीं। इससे पूरे घराने—यहाँ तक कि मसीही घराने के प्रधान यीशु—पर भी अपमान, बदनामी और शर्म आ सकती थी।</w:t>
      </w:r>
    </w:p>
    <w:p>
      <w:pPr/>
      <w:r>
        <w:rPr>
          <w:lang w:val="hi_IN" w:bidi="hi_IN"/>
        </w:rPr>
      </w:r>
      <w:r>
        <w:rPr>
          <w:lang w:val="hi_IN" w:bidi="hi_IN"/>
        </w:rPr>
        <w:t>इफिसुस में कुछ झूठे शिक्षकों का प्रभाव था, जैसे कि नए नियम में तीमुथियुस को लिखे गए पहले पत्र में वर्णित है। इस सन्दर्भ में, नए नियम के पारिवारिक निर्देशों ने मसीही समुदायों को इस प्रकार जीवन जीने में सहायता की:</w:t>
      </w:r>
    </w:p>
    <w:p>
      <w:pPr>
        <w:pStyle w:val="ListNumber"/>
        <w:numPr>
          <w:ilvl w:val="0"/>
          <w:numId w:val="14"/>
        </w:numPr>
        <w:spacing w:line="240" w:lineRule="auto"/>
        <w:ind w:left="720"/>
      </w:pPr>
      <w:r>
        <w:rPr>
          <w:lang w:val="hi_IN" w:bidi="hi_IN"/>
        </w:rPr>
      </w:r>
      <w:r>
        <w:rPr>
          <w:lang w:val="hi_IN" w:bidi="hi_IN"/>
        </w:rPr>
        <w:t>मसीही विश्वास राज्य के लिए खतरा है, इस प्रकार के आरोपों को रोकने में सहायता की</w:t>
      </w:r>
    </w:p>
    <w:p>
      <w:pPr>
        <w:pStyle w:val="ListNumber"/>
        <w:spacing w:line="240" w:lineRule="auto"/>
        <w:ind w:left="720"/>
      </w:pPr>
      <w:r>
        <w:rPr>
          <w:lang w:val="hi_IN" w:bidi="hi_IN"/>
        </w:rPr>
      </w:r>
      <w:r>
        <w:rPr>
          <w:lang w:val="hi_IN" w:bidi="hi_IN"/>
        </w:rPr>
        <w:t>सत्य की ओर एक मजबूत और आकर्षक गवाही के रूप में कार्य किया।</w:t>
      </w:r>
    </w:p>
    <w:p>
      <w:pPr/>
      <w:r>
        <w:rPr>
          <w:lang w:val="hi_IN" w:bidi="hi_IN"/>
        </w:rPr>
      </w:r>
      <w:r>
        <w:rPr>
          <w:u w:val="single"/>
          <w:lang w:val="hi_IN" w:bidi="hi_IN"/>
        </w:rPr>
        <w:t>आगे के अध्ययन के लिए पद्द्यांश</w:t>
      </w:r>
    </w:p>
    <w:p>
      <w:pPr/>
      <w:r>
        <w:rPr>
          <w:lang w:val="hi_IN" w:bidi="hi_IN"/>
        </w:rPr>
      </w:r>
      <w:r>
        <w:rPr>
          <w:lang w:val="hi_IN" w:bidi="hi_IN"/>
        </w:rPr>
        <w:t>इफिसियों 5:21–6:9</w:t>
      </w:r>
      <w:r>
        <w:rPr>
          <w:lang w:val="hi_IN" w:bidi="hi_IN"/>
        </w:rPr>
        <w:t xml:space="preserve">; </w:t>
      </w:r>
      <w:r>
        <w:rPr>
          <w:lang w:val="hi_IN" w:bidi="hi_IN"/>
        </w:rPr>
        <w:t>कुलुस्सियों 3:18–4:1</w:t>
      </w:r>
      <w:r>
        <w:rPr>
          <w:lang w:val="hi_IN" w:bidi="hi_IN"/>
        </w:rPr>
        <w:t xml:space="preserve">; </w:t>
      </w:r>
      <w:r>
        <w:rPr>
          <w:lang w:val="hi_IN" w:bidi="hi_IN"/>
        </w:rPr>
        <w:t>1 तीमुथियुस 2:8–15</w:t>
      </w:r>
      <w:r>
        <w:rPr>
          <w:lang w:val="hi_IN" w:bidi="hi_IN"/>
        </w:rPr>
        <w:t xml:space="preserve">; </w:t>
      </w:r>
      <w:r>
        <w:rPr>
          <w:lang w:val="hi_IN" w:bidi="hi_IN"/>
        </w:rPr>
        <w:t>3:5</w:t>
      </w:r>
      <w:r>
        <w:rPr>
          <w:lang w:val="hi_IN" w:bidi="hi_IN"/>
        </w:rPr>
        <w:t xml:space="preserve">, </w:t>
      </w:r>
      <w:r>
        <w:rPr>
          <w:lang w:val="hi_IN" w:bidi="hi_IN"/>
        </w:rPr>
        <w:t>12</w:t>
      </w:r>
      <w:r>
        <w:rPr>
          <w:lang w:val="hi_IN" w:bidi="hi_IN"/>
        </w:rPr>
        <w:t xml:space="preserve">, </w:t>
      </w:r>
      <w:r>
        <w:rPr>
          <w:lang w:val="hi_IN" w:bidi="hi_IN"/>
        </w:rPr>
        <w:t>15</w:t>
      </w:r>
      <w:r>
        <w:rPr>
          <w:lang w:val="hi_IN" w:bidi="hi_IN"/>
        </w:rPr>
        <w:t xml:space="preserve">; </w:t>
      </w:r>
      <w:r>
        <w:rPr>
          <w:lang w:val="hi_IN" w:bidi="hi_IN"/>
        </w:rPr>
        <w:t>5:1–2</w:t>
      </w:r>
      <w:r>
        <w:rPr>
          <w:lang w:val="hi_IN" w:bidi="hi_IN"/>
        </w:rPr>
        <w:t xml:space="preserve">, </w:t>
      </w:r>
      <w:r>
        <w:rPr>
          <w:lang w:val="hi_IN" w:bidi="hi_IN"/>
        </w:rPr>
        <w:t>8</w:t>
      </w:r>
      <w:r>
        <w:rPr>
          <w:lang w:val="hi_IN" w:bidi="hi_IN"/>
        </w:rPr>
        <w:t xml:space="preserve">; </w:t>
      </w:r>
      <w:r>
        <w:rPr>
          <w:lang w:val="hi_IN" w:bidi="hi_IN"/>
        </w:rPr>
        <w:t>6:1–2</w:t>
      </w:r>
      <w:r>
        <w:rPr>
          <w:lang w:val="hi_IN" w:bidi="hi_IN"/>
        </w:rPr>
        <w:t xml:space="preserve">; </w:t>
      </w:r>
      <w:r>
        <w:rPr>
          <w:lang w:val="hi_IN" w:bidi="hi_IN"/>
        </w:rPr>
        <w:t>तीतुस 2:1–3:8</w:t>
      </w:r>
      <w:r>
        <w:rPr>
          <w:lang w:val="hi_IN" w:bidi="hi_IN"/>
        </w:rPr>
        <w:t xml:space="preserve">; </w:t>
      </w:r>
      <w:r>
        <w:rPr>
          <w:lang w:val="hi_IN" w:bidi="hi_IN"/>
        </w:rPr>
        <w:t>1 पतरस 2:13–3:7</w:t>
      </w:r>
      <w:r>
        <w:rPr>
          <w:lang w:val="hi_IN" w:bidi="hi_IN"/>
        </w:rPr>
        <w:t xml:space="preserve">; </w:t>
      </w:r>
      <w:r>
        <w:rPr>
          <w:lang w:val="hi_IN" w:bidi="hi_IN"/>
        </w:rPr>
        <w:t>4:17</w:t>
      </w:r>
      <w:r>
        <w:rPr>
          <w:lang w:val="hi_IN" w:bidi="hi_IN"/>
        </w:rPr>
        <w:t xml:space="preserve">; </w:t>
      </w:r>
      <w:r>
        <w:rPr>
          <w:lang w:val="hi_IN" w:bidi="hi_IN"/>
        </w:rPr>
        <w:t>5:1–5</w:t>
      </w:r>
      <w:r>
        <w:rPr>
          <w:lang w:val="hi_IN" w:bidi="hi_IN"/>
        </w:rPr>
      </w:r>
      <w:r>
        <w:rPr>
          <w:lang w:val="hi_IN" w:bidi="hi_IN"/>
        </w:rPr>
      </w:r>
    </w:p>
    <w:p>
      <w:pPr/>
      <w:r>
        <w:rPr>
          <w:lang w:val="hi_IN" w:bidi="hi_IN"/>
        </w:rPr>
      </w:r>
    </w:p>
    <w:p>
      <w:pPr>
        <w:pStyle w:val="Heading2"/>
      </w:pPr>
      <w:r>
        <w:rPr>
          <w:lang w:val="hi_IN" w:bidi="hi_IN"/>
        </w:rPr>
        <w:t>घुसपैठ</w:t>
      </w:r>
      <w:r>
        <w:rPr>
          <w:lang w:val="hi_IN" w:bidi="hi_IN"/>
        </w:rPr>
      </w:r>
    </w:p>
    <w:p>
      <w:pPr/>
      <w:r>
        <w:rPr>
          <w:lang w:val="hi_IN" w:bidi="hi_IN"/>
        </w:rPr>
      </w:r>
      <w:r>
        <w:rPr>
          <w:lang w:val="hi_IN" w:bidi="hi_IN"/>
        </w:rPr>
        <w:t>प्राचीन संसार में, विदेशी घुसपैठ सामान्य थे। उन्होंने बड़ी कठिनाइयाँ उत्पन्न कीं। यदि आक्रमणकारी सफल होते, तो वे विनाश और पीड़ा लाते थे। विजयी आक्रमणकारियों ने वयस्क पुरुषों को मार डाला, महिलाओं के साथ दुर्व्यवहार किया, बच्चों को गुलाम बनाया, कीमती सामान चुरा लिया, और बाकी सब कुछ नष्ट कर दिया। घुसपैठ के खतरे ने लोगों को भयभीत कर दिया।</w:t>
      </w:r>
    </w:p>
    <w:p>
      <w:pPr/>
      <w:r>
        <w:rPr>
          <w:lang w:val="hi_IN" w:bidi="hi_IN"/>
        </w:rPr>
      </w:r>
      <w:r>
        <w:rPr>
          <w:lang w:val="hi_IN" w:bidi="hi_IN"/>
        </w:rPr>
        <w:t>राज्य के अंतिम दशकों में, यहूदा और यरूशलेम के लोग बाबेल के विजय के खतरे के अधीन थे। एक सदी से अधिक पहले, अश्शूरियों ने इस्राएल के उत्तरी राज्य को नष्ट कर दिया था, यहूदा पर आक्रमण किया था, और यरूशलेम पर हमला किया था। यह घटनाएँ यहूदा के लोगों की स्मृतियों में स्पष्ट रूप से बनी रहीं। भविष्यद्वक्ता यिर्मयाह ने एक और आने वाले आक्रमण और उसके कारण होने वाले विनाश की चेतावनी दी।</w:t>
      </w:r>
    </w:p>
    <w:p>
      <w:pPr/>
      <w:r>
        <w:rPr>
          <w:lang w:val="hi_IN" w:bidi="hi_IN"/>
        </w:rPr>
      </w:r>
      <w:r>
        <w:rPr>
          <w:lang w:val="hi_IN" w:bidi="hi_IN"/>
        </w:rPr>
        <w:t>जब आक्रमण का खतरा मंडराने लगा, तो लोग आने वाले कष्ट से बचने के उपाय ढूंढने का प्रयास करने लगते थे। यिर्मयाह जैसे नबी परमेश्वर के लोगों से झूठे देवताओं को छोड़ने और प्रभु की आज्ञा का पालन करने का आग्रह करते थे। उन्होंने शक्तिशाली सहयोगियों पर निर्भर रहने के खिलाफ सलाह दी। इसके बजाय, उन्होंने प्रभु की सुरक्षा की खोज करने के लिए प्रोत्साहित किया।</w:t>
      </w:r>
    </w:p>
    <w:p>
      <w:pPr/>
      <w:r>
        <w:rPr>
          <w:lang w:val="hi_IN" w:bidi="hi_IN"/>
        </w:rPr>
      </w:r>
      <w:r>
        <w:rPr>
          <w:lang w:val="hi_IN" w:bidi="hi_IN"/>
        </w:rPr>
        <w:t>भविष्यवक्ताओं ने कभी-कभी विस्तार से वर्णन किया कि आक्रमण के दौरान क्या होगा। उनका उद्देश्य परमेश्वर के लोगों को डराना या हतोत्साहित करना नहीं था। परमेश्वर ने उन्हें आज्ञाकारिता के लिए प्रोत्साहित करने के लिए भेजा। वे चाहते थे कि लोग उद्धार के लिए प्रभु पर भरोसा करें और उनके बचाव का अनुभव करें। इसी तरह राजा हिजकिय्याह ने एक सदी पहले अश्शूरी आक्रमण के प्रति प्रतिक्रिया दी थी। उन्होंने प्रभु पर भरोसा किया, और प्रभु ने उन्हें और उनके लोगों को बचाया।</w:t>
      </w:r>
    </w:p>
    <w:p>
      <w:pPr/>
      <w:r>
        <w:rPr>
          <w:lang w:val="hi_IN" w:bidi="hi_IN"/>
        </w:rPr>
      </w:r>
      <w:r>
        <w:rPr>
          <w:u w:val="single"/>
          <w:lang w:val="hi_IN" w:bidi="hi_IN"/>
        </w:rPr>
        <w:t>आगे के अध्ययन के लिए अंश</w:t>
      </w:r>
    </w:p>
    <w:p>
      <w:pPr/>
      <w:r>
        <w:rPr>
          <w:lang w:val="hi_IN" w:bidi="hi_IN"/>
        </w:rPr>
      </w:r>
      <w:r>
        <w:rPr>
          <w:lang w:val="hi_IN" w:bidi="hi_IN"/>
        </w:rPr>
        <w:t>उत्पत्ति 14:1–16</w:t>
      </w:r>
      <w:r>
        <w:rPr>
          <w:lang w:val="hi_IN" w:bidi="hi_IN"/>
        </w:rPr>
        <w:t xml:space="preserve">; </w:t>
      </w:r>
      <w:r>
        <w:rPr>
          <w:lang w:val="hi_IN" w:bidi="hi_IN"/>
        </w:rPr>
        <w:t>2 राजा 17:5–23</w:t>
      </w:r>
      <w:r>
        <w:rPr>
          <w:lang w:val="hi_IN" w:bidi="hi_IN"/>
        </w:rPr>
        <w:t xml:space="preserve">; </w:t>
      </w:r>
      <w:r>
        <w:rPr>
          <w:lang w:val="hi_IN" w:bidi="hi_IN"/>
        </w:rPr>
        <w:t>18:13–19:37</w:t>
      </w:r>
      <w:r>
        <w:rPr>
          <w:lang w:val="hi_IN" w:bidi="hi_IN"/>
        </w:rPr>
        <w:t xml:space="preserve">; </w:t>
      </w:r>
      <w:r>
        <w:rPr>
          <w:lang w:val="hi_IN" w:bidi="hi_IN"/>
        </w:rPr>
        <w:t>यशायाह 6:8–13</w:t>
      </w:r>
      <w:r>
        <w:rPr>
          <w:lang w:val="hi_IN" w:bidi="hi_IN"/>
        </w:rPr>
        <w:t xml:space="preserve">; </w:t>
      </w:r>
      <w:r>
        <w:rPr>
          <w:lang w:val="hi_IN" w:bidi="hi_IN"/>
        </w:rPr>
        <w:t>36:1–37:38</w:t>
      </w:r>
      <w:r>
        <w:rPr>
          <w:lang w:val="hi_IN" w:bidi="hi_IN"/>
        </w:rPr>
        <w:t xml:space="preserve">; </w:t>
      </w:r>
      <w:r>
        <w:rPr>
          <w:lang w:val="hi_IN" w:bidi="hi_IN"/>
        </w:rPr>
        <w:t>65:21–23</w:t>
      </w:r>
      <w:r>
        <w:rPr>
          <w:lang w:val="hi_IN" w:bidi="hi_IN"/>
        </w:rPr>
        <w:t xml:space="preserve">; </w:t>
      </w:r>
      <w:r>
        <w:rPr>
          <w:lang w:val="hi_IN" w:bidi="hi_IN"/>
        </w:rPr>
        <w:t>यिर्मयाह 6:22–26</w:t>
      </w:r>
      <w:r>
        <w:rPr>
          <w:lang w:val="hi_IN" w:bidi="hi_IN"/>
        </w:rPr>
        <w:t xml:space="preserve">; </w:t>
      </w:r>
      <w:r>
        <w:rPr>
          <w:lang w:val="hi_IN" w:bidi="hi_IN"/>
        </w:rPr>
        <w:t>19:7–15</w:t>
      </w:r>
      <w:r>
        <w:rPr>
          <w:lang w:val="hi_IN" w:bidi="hi_IN"/>
        </w:rPr>
      </w:r>
      <w:r>
        <w:rPr>
          <w:lang w:val="hi_IN" w:bidi="hi_IN"/>
        </w:rPr>
      </w:r>
    </w:p>
    <w:p>
      <w:pPr/>
      <w:r>
        <w:rPr>
          <w:lang w:val="hi_IN" w:bidi="hi_IN"/>
        </w:rPr>
      </w:r>
    </w:p>
    <w:p>
      <w:pPr>
        <w:pStyle w:val="Heading2"/>
      </w:pPr>
      <w:r>
        <w:rPr>
          <w:lang w:val="hi_IN" w:bidi="hi_IN"/>
        </w:rPr>
        <w:t>घूस और भेंट</w:t>
      </w:r>
      <w:r>
        <w:rPr>
          <w:lang w:val="hi_IN" w:bidi="hi_IN"/>
        </w:rPr>
      </w:r>
    </w:p>
    <w:p>
      <w:pPr/>
      <w:r>
        <w:rPr>
          <w:lang w:val="hi_IN" w:bidi="hi_IN"/>
        </w:rPr>
      </w:r>
      <w:r>
        <w:rPr>
          <w:lang w:val="hi_IN" w:bidi="hi_IN"/>
        </w:rPr>
        <w:t xml:space="preserve">बाइबल, </w:t>
      </w:r>
      <w:r>
        <w:rPr>
          <w:lang w:val="hi_IN" w:bidi="hi_IN"/>
        </w:rPr>
        <w:t xml:space="preserve">घूस </w:t>
      </w:r>
      <w:r>
        <w:rPr>
          <w:lang w:val="hi_IN" w:bidi="hi_IN"/>
        </w:rPr>
        <w:t xml:space="preserve">(निर्णयों को अनुचित रूप से प्रभावित करने के लिए दिए गए भुगतान) और </w:t>
      </w:r>
      <w:r>
        <w:rPr>
          <w:lang w:val="hi_IN" w:bidi="hi_IN"/>
        </w:rPr>
        <w:t xml:space="preserve">भेंटों </w:t>
      </w:r>
      <w:r>
        <w:rPr>
          <w:lang w:val="hi_IN" w:bidi="hi_IN"/>
        </w:rPr>
        <w:t xml:space="preserve">(आदर दिखाने या संबंध बनाए रखने के लिए दी गई भेंट) के बारे में स्पष्ट शिक्षाएँ प्रदान करती है। </w:t>
      </w:r>
      <w:r>
        <w:rPr>
          <w:lang w:val="hi_IN" w:bidi="hi_IN"/>
        </w:rPr>
        <w:t xml:space="preserve">घूस </w:t>
      </w:r>
      <w:r>
        <w:rPr>
          <w:lang w:val="hi_IN" w:bidi="hi_IN"/>
        </w:rPr>
        <w:t xml:space="preserve">की कड़ी निंदा की जाती है क्योंकि वे न्याय को भ्रष्ट करती हैं और अनुचित व्यवहार की ओर ले जाती हैं। उदाहरण के लिए, </w:t>
      </w:r>
      <w:r>
        <w:rPr>
          <w:lang w:val="hi_IN" w:bidi="hi_IN"/>
        </w:rPr>
        <w:t>निर्गमन 23:8</w:t>
      </w:r>
      <w:r>
        <w:rPr>
          <w:lang w:val="hi_IN" w:bidi="hi_IN"/>
        </w:rPr>
        <w:t xml:space="preserve"> आदेश देता है, "</w:t>
      </w:r>
      <w:r>
        <w:rPr>
          <w:lang w:val="hi_IN" w:bidi="hi_IN"/>
        </w:rPr>
        <w:t>घूस न लेना, क्योंकि घूस देखनेवालों को भी अंधा कर देता और धर्मियों की बातें पलट देता है</w:t>
      </w:r>
      <w:r>
        <w:rPr>
          <w:lang w:val="hi_IN" w:bidi="hi_IN"/>
        </w:rPr>
        <w:t xml:space="preserve">" (देखें </w:t>
      </w:r>
      <w:r>
        <w:rPr>
          <w:lang w:val="hi_IN" w:bidi="hi_IN"/>
        </w:rPr>
        <w:t>व्य.वि.16:19</w:t>
      </w:r>
      <w:r>
        <w:rPr>
          <w:lang w:val="hi_IN" w:bidi="hi_IN"/>
        </w:rPr>
        <w:t xml:space="preserve"> भी)।</w:t>
      </w:r>
    </w:p>
    <w:p>
      <w:pPr/>
      <w:r>
        <w:rPr>
          <w:lang w:val="hi_IN" w:bidi="hi_IN"/>
        </w:rPr>
      </w:r>
      <w:r>
        <w:rPr>
          <w:lang w:val="hi_IN" w:bidi="hi_IN"/>
        </w:rPr>
        <w:t xml:space="preserve">नीतिवचन की पुस्तक में इस बात पर कई टिप्पणियाँ शामिल हैं कि समाज में घूस और </w:t>
      </w:r>
      <w:r>
        <w:rPr>
          <w:lang w:val="hi_IN" w:bidi="hi_IN"/>
        </w:rPr>
        <w:t xml:space="preserve">भेंट </w:t>
      </w:r>
      <w:r>
        <w:rPr>
          <w:lang w:val="hi_IN" w:bidi="hi_IN"/>
        </w:rPr>
        <w:t>कैसे काम करते हैं। कुछ पद परिणाम प्राप्त करने में घूस की प्रभावशीलता का वर्णन करते हैं (</w:t>
      </w:r>
      <w:r>
        <w:rPr>
          <w:lang w:val="hi_IN" w:bidi="hi_IN"/>
        </w:rPr>
        <w:t>नीति 17:8</w:t>
      </w:r>
      <w:r>
        <w:rPr>
          <w:lang w:val="hi_IN" w:bidi="hi_IN"/>
        </w:rPr>
        <w:t xml:space="preserve">; </w:t>
      </w:r>
      <w:r>
        <w:rPr>
          <w:lang w:val="hi_IN" w:bidi="hi_IN"/>
        </w:rPr>
        <w:t>18:16</w:t>
      </w:r>
      <w:r>
        <w:rPr>
          <w:lang w:val="hi_IN" w:bidi="hi_IN"/>
        </w:rPr>
        <w:t>)। ये पद मनुष्यों के व्यवहार का वर्णन करते हैं लेकिन घूसखोरी का समर्थन नहीं करते।</w:t>
      </w:r>
    </w:p>
    <w:p>
      <w:pPr/>
      <w:r>
        <w:rPr>
          <w:lang w:val="hi_IN" w:bidi="hi_IN"/>
        </w:rPr>
      </w:r>
      <w:r>
        <w:rPr>
          <w:lang w:val="hi_IN" w:bidi="hi_IN"/>
        </w:rPr>
        <w:t>नीतिवचन के अन्य पद स्पष्ट रूप से दिखाते हैं कि घूसखोरी गलत है, विशेष रूप से जब यह न्याय को भ्रष्ट करती है (</w:t>
      </w:r>
      <w:r>
        <w:rPr>
          <w:lang w:val="hi_IN" w:bidi="hi_IN"/>
        </w:rPr>
        <w:t>नीति 15:27</w:t>
      </w:r>
      <w:r>
        <w:rPr>
          <w:lang w:val="hi_IN" w:bidi="hi_IN"/>
        </w:rPr>
        <w:t xml:space="preserve">; </w:t>
      </w:r>
      <w:r>
        <w:rPr>
          <w:lang w:val="hi_IN" w:bidi="hi_IN"/>
        </w:rPr>
        <w:t>17:23</w:t>
      </w:r>
      <w:r>
        <w:rPr>
          <w:lang w:val="hi_IN" w:bidi="hi_IN"/>
        </w:rPr>
        <w:t>)।</w:t>
      </w:r>
    </w:p>
    <w:p>
      <w:pPr/>
      <w:r>
        <w:rPr>
          <w:lang w:val="hi_IN" w:bidi="hi_IN"/>
        </w:rPr>
      </w:r>
      <w:r>
        <w:rPr>
          <w:lang w:val="hi_IN" w:bidi="hi_IN"/>
        </w:rPr>
        <w:t xml:space="preserve">बाइबल घूस और वैध </w:t>
      </w:r>
      <w:r>
        <w:rPr>
          <w:lang w:val="hi_IN" w:bidi="hi_IN"/>
        </w:rPr>
        <w:t xml:space="preserve">भेंट </w:t>
      </w:r>
      <w:r>
        <w:rPr>
          <w:lang w:val="hi_IN" w:bidi="hi_IN"/>
        </w:rPr>
        <w:t xml:space="preserve">के बीच अंतर करती है। घूस गुप्त भुगतान है जो अनुचित लाभ प्राप्त करने या न्याय को विकृत करने के लिए दी जाती है। हालांकि, </w:t>
      </w:r>
      <w:r>
        <w:rPr>
          <w:lang w:val="hi_IN" w:bidi="hi_IN"/>
        </w:rPr>
        <w:t xml:space="preserve">भेंट </w:t>
      </w:r>
      <w:r>
        <w:rPr>
          <w:lang w:val="hi_IN" w:bidi="hi_IN"/>
        </w:rPr>
        <w:t xml:space="preserve">अक्सर खुले तौर पर आदर दिखाने, संबंध बनाए रखने या आतिथ्य की सांस्कृतिक परंपराओं का पालन करने के लिए दी जाती है। उदाहरण के लिए, </w:t>
      </w:r>
      <w:r>
        <w:rPr>
          <w:lang w:val="hi_IN" w:bidi="hi_IN"/>
        </w:rPr>
        <w:t>उत्पत्ति 32:20</w:t>
      </w:r>
      <w:r>
        <w:rPr>
          <w:lang w:val="hi_IN" w:bidi="hi_IN"/>
        </w:rPr>
        <w:t xml:space="preserve"> में, याकूब एसाव को उनके संबंध सुधारने के लिए </w:t>
      </w:r>
      <w:r>
        <w:rPr>
          <w:lang w:val="hi_IN" w:bidi="hi_IN"/>
        </w:rPr>
        <w:t xml:space="preserve">भेंट </w:t>
      </w:r>
      <w:r>
        <w:rPr>
          <w:lang w:val="hi_IN" w:bidi="hi_IN"/>
        </w:rPr>
        <w:t xml:space="preserve">भेजते हैं। इसी तरह, </w:t>
      </w:r>
      <w:r>
        <w:rPr>
          <w:lang w:val="hi_IN" w:bidi="hi_IN"/>
        </w:rPr>
        <w:t>1 शमूएल 10:27</w:t>
      </w:r>
      <w:r>
        <w:rPr>
          <w:lang w:val="hi_IN" w:bidi="hi_IN"/>
        </w:rPr>
        <w:t xml:space="preserve"> में लोग शाऊल को उनके नए राजा के रूप में आदर देने के लिए </w:t>
      </w:r>
      <w:r>
        <w:rPr>
          <w:lang w:val="hi_IN" w:bidi="hi_IN"/>
        </w:rPr>
        <w:t>भेंट</w:t>
      </w:r>
      <w:r>
        <w:rPr>
          <w:lang w:val="hi_IN" w:bidi="hi_IN"/>
        </w:rPr>
        <w:t xml:space="preserve"> लाते हैं।</w:t>
      </w:r>
    </w:p>
    <w:p>
      <w:pPr/>
      <w:r>
        <w:rPr>
          <w:lang w:val="hi_IN" w:bidi="hi_IN"/>
        </w:rPr>
      </w:r>
      <w:r>
        <w:rPr>
          <w:lang w:val="hi_IN" w:bidi="hi_IN"/>
        </w:rPr>
        <w:t xml:space="preserve">बाइबल </w:t>
      </w:r>
      <w:r>
        <w:rPr>
          <w:lang w:val="hi_IN" w:bidi="hi_IN"/>
        </w:rPr>
        <w:t xml:space="preserve">भेंटों </w:t>
      </w:r>
      <w:r>
        <w:rPr>
          <w:lang w:val="hi_IN" w:bidi="hi_IN"/>
        </w:rPr>
        <w:t>की सांस्कृतिक भूमिका को मान्यता देती है, लेकिन यह लगातार घूसखोरी की निंदा करती है और न्याय, निष्पक्षता तथा ईमानदारी पर जोर देती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23:8</w:t>
      </w:r>
      <w:r>
        <w:rPr>
          <w:lang w:val="hi_IN" w:bidi="hi_IN"/>
        </w:rPr>
        <w:t xml:space="preserve">; </w:t>
      </w:r>
      <w:r>
        <w:rPr>
          <w:lang w:val="hi_IN" w:bidi="hi_IN"/>
        </w:rPr>
        <w:t>व्यवस्थाविवरण 10:17</w:t>
      </w:r>
      <w:r>
        <w:rPr>
          <w:lang w:val="hi_IN" w:bidi="hi_IN"/>
        </w:rPr>
        <w:t xml:space="preserve">; </w:t>
      </w:r>
      <w:r>
        <w:rPr>
          <w:lang w:val="hi_IN" w:bidi="hi_IN"/>
        </w:rPr>
        <w:t>16:19</w:t>
      </w:r>
      <w:r>
        <w:rPr>
          <w:lang w:val="hi_IN" w:bidi="hi_IN"/>
        </w:rPr>
        <w:t xml:space="preserve">; </w:t>
      </w:r>
      <w:r>
        <w:rPr>
          <w:lang w:val="hi_IN" w:bidi="hi_IN"/>
        </w:rPr>
        <w:t>1 शमूएल 8:1–3</w:t>
      </w:r>
      <w:r>
        <w:rPr>
          <w:lang w:val="hi_IN" w:bidi="hi_IN"/>
        </w:rPr>
        <w:t xml:space="preserve">; </w:t>
      </w:r>
      <w:r>
        <w:rPr>
          <w:lang w:val="hi_IN" w:bidi="hi_IN"/>
        </w:rPr>
        <w:t>नीतिवचन 17:8</w:t>
      </w:r>
      <w:r>
        <w:rPr>
          <w:lang w:val="hi_IN" w:bidi="hi_IN"/>
        </w:rPr>
        <w:t xml:space="preserve">, </w:t>
      </w:r>
      <w:r>
        <w:rPr>
          <w:lang w:val="hi_IN" w:bidi="hi_IN"/>
        </w:rPr>
        <w:t>23</w:t>
      </w:r>
      <w:r>
        <w:rPr>
          <w:lang w:val="hi_IN" w:bidi="hi_IN"/>
        </w:rPr>
        <w:t xml:space="preserve">; </w:t>
      </w:r>
      <w:r>
        <w:rPr>
          <w:lang w:val="hi_IN" w:bidi="hi_IN"/>
        </w:rPr>
        <w:t>18:16</w:t>
      </w:r>
      <w:r>
        <w:rPr>
          <w:lang w:val="hi_IN" w:bidi="hi_IN"/>
        </w:rPr>
        <w:t xml:space="preserve">; </w:t>
      </w:r>
      <w:r>
        <w:rPr>
          <w:lang w:val="hi_IN" w:bidi="hi_IN"/>
        </w:rPr>
        <w:t>29:4</w:t>
      </w:r>
      <w:r>
        <w:rPr>
          <w:lang w:val="hi_IN" w:bidi="hi_IN"/>
        </w:rPr>
        <w:t xml:space="preserve">; </w:t>
      </w:r>
      <w:r>
        <w:rPr>
          <w:lang w:val="hi_IN" w:bidi="hi_IN"/>
        </w:rPr>
        <w:t>सभोपदेशक 7:7</w:t>
      </w:r>
      <w:r>
        <w:rPr>
          <w:lang w:val="hi_IN" w:bidi="hi_IN"/>
        </w:rPr>
        <w:t xml:space="preserve">; </w:t>
      </w:r>
      <w:r>
        <w:rPr>
          <w:lang w:val="hi_IN" w:bidi="hi_IN"/>
        </w:rPr>
        <w:t>यशायाह 1:23</w:t>
      </w:r>
      <w:r>
        <w:rPr>
          <w:lang w:val="hi_IN" w:bidi="hi_IN"/>
        </w:rPr>
        <w:t xml:space="preserve">; </w:t>
      </w:r>
      <w:r>
        <w:rPr>
          <w:lang w:val="hi_IN" w:bidi="hi_IN"/>
        </w:rPr>
        <w:t>33:14–16</w:t>
      </w:r>
      <w:r>
        <w:rPr>
          <w:lang w:val="hi_IN" w:bidi="hi_IN"/>
        </w:rPr>
        <w:t xml:space="preserve">; </w:t>
      </w:r>
      <w:r>
        <w:rPr>
          <w:lang w:val="hi_IN" w:bidi="hi_IN"/>
        </w:rPr>
        <w:t>आमोस 5:12</w:t>
      </w:r>
      <w:r>
        <w:rPr>
          <w:lang w:val="hi_IN" w:bidi="hi_IN"/>
        </w:rPr>
        <w:t xml:space="preserve">; </w:t>
      </w:r>
      <w:r>
        <w:rPr>
          <w:lang w:val="hi_IN" w:bidi="hi_IN"/>
        </w:rPr>
        <w:t>मीका 3:9–12</w:t>
      </w:r>
      <w:r>
        <w:rPr>
          <w:lang w:val="hi_IN" w:bidi="hi_IN"/>
        </w:rPr>
        <w:t xml:space="preserve">; </w:t>
      </w:r>
      <w:r>
        <w:rPr>
          <w:lang w:val="hi_IN" w:bidi="hi_IN"/>
        </w:rPr>
        <w:t>7:3</w:t>
      </w:r>
      <w:r>
        <w:rPr>
          <w:lang w:val="hi_IN" w:bidi="hi_IN"/>
        </w:rPr>
        <w:t xml:space="preserve">; </w:t>
      </w:r>
      <w:r>
        <w:rPr>
          <w:lang w:val="hi_IN" w:bidi="hi_IN"/>
        </w:rPr>
        <w:t>मत्ती 28:11–15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