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जातियों के प्रभु</w:t>
      </w:r>
      <w:r>
        <w:rPr>
          <w:lang w:val="hi_IN" w:bidi="hi_IN"/>
        </w:rPr>
      </w:r>
    </w:p>
    <w:p>
      <w:pPr/>
      <w:r>
        <w:rPr>
          <w:lang w:val="hi_IN" w:bidi="hi_IN"/>
        </w:rPr>
      </w:r>
      <w:r>
        <w:rPr>
          <w:lang w:val="hi_IN" w:bidi="hi_IN"/>
        </w:rPr>
        <w:t>पुराना नियम और नया नियम, दोनों यह कहते हैं कि प्रभु ही एकमात्र सच्चे परमेश्वर हैं। परमेश्वर सभी जातियों और लोगों के ऊपर हर समय प्रधान हैं। चाहे शासक उन पर विश्वास न करें या उन्हें स्वीकार न करें, फिर भी परमेश्वर ही सब पर नियंत्रण रखते हैं। राजा और सम्राट सोच सकते हैं कि वे अपने देशों में सब कुछ नियंत्रित करते हैं, पर वे गलत हैं। अन्ततः प्रभु परमेश्वर ही सब के अधिकारी हैं।</w:t>
      </w:r>
    </w:p>
    <w:p>
      <w:pPr/>
      <w:r>
        <w:rPr>
          <w:lang w:val="hi_IN" w:bidi="hi_IN"/>
        </w:rPr>
      </w:r>
      <w:r>
        <w:rPr>
          <w:lang w:val="hi_IN" w:bidi="hi_IN"/>
        </w:rPr>
        <w:t xml:space="preserve">पुराने नियम के भविष्यद्वक्ताओं ने कहा कि इस्राएल के प्रभु परमेश्वर ने प्रत्येक जाति के राजा या सम्राट को चुना हैं। परमेश्वर शासकों को उनकी नीतियों की नैतिकता और उनके पालन के तरीके के लिए ज़िम्मेदार ठहराते हैं। यह विचार </w:t>
      </w:r>
      <w:r>
        <w:rPr>
          <w:lang w:val="hi_IN" w:bidi="hi_IN"/>
        </w:rPr>
        <w:t>यिर्मयाह 18</w:t>
      </w:r>
      <w:r>
        <w:rPr>
          <w:lang w:val="hi_IN" w:bidi="hi_IN"/>
        </w:rPr>
        <w:t xml:space="preserve">, </w:t>
      </w:r>
      <w:r>
        <w:rPr>
          <w:lang w:val="hi_IN" w:bidi="hi_IN"/>
        </w:rPr>
        <w:t>25</w:t>
      </w:r>
      <w:r>
        <w:rPr>
          <w:lang w:val="hi_IN" w:bidi="hi_IN"/>
        </w:rPr>
        <w:t xml:space="preserve"> और </w:t>
      </w:r>
      <w:r>
        <w:rPr>
          <w:lang w:val="hi_IN" w:bidi="hi_IN"/>
        </w:rPr>
        <w:t>46–51</w:t>
      </w:r>
      <w:r>
        <w:rPr>
          <w:lang w:val="hi_IN" w:bidi="hi_IN"/>
        </w:rPr>
        <w:t xml:space="preserve"> में स्पष्ट है।</w:t>
      </w:r>
    </w:p>
    <w:p>
      <w:pPr/>
      <w:r>
        <w:rPr>
          <w:lang w:val="hi_IN" w:bidi="hi_IN"/>
        </w:rPr>
      </w:r>
      <w:r>
        <w:rPr>
          <w:lang w:val="hi_IN" w:bidi="hi_IN"/>
        </w:rPr>
        <w:t xml:space="preserve">जो जाति एकमात्र सच्चे परमेश्वर को नहीं स्वीकार करती थी, उन्हें कठोर न्याय का सामना करना पड़ता। कुछ जातियों के लिए, परमेश्वर ने यह प्रतिज्ञा की थी कि एक छोटा समूह (जिन्हें बचे हुए लोग कहा जाता है) जीवित रहेगा (देखें </w:t>
      </w:r>
      <w:r>
        <w:rPr>
          <w:lang w:val="hi_IN" w:bidi="hi_IN"/>
        </w:rPr>
        <w:t>यिर्म 46–51</w:t>
      </w:r>
      <w:r>
        <w:rPr>
          <w:lang w:val="hi_IN" w:bidi="hi_IN"/>
        </w:rPr>
        <w:t>)।</w:t>
      </w:r>
    </w:p>
    <w:p>
      <w:pPr/>
      <w:r>
        <w:rPr>
          <w:lang w:val="hi_IN" w:bidi="hi_IN"/>
        </w:rPr>
      </w:r>
      <w:r>
        <w:rPr>
          <w:lang w:val="hi_IN" w:bidi="hi_IN"/>
        </w:rPr>
        <w:t>प्रभु चाहते हैं कि प्रत्येक जाति के लोग उनकी ओर फिरें और पूरे मन तथा सम्पूर्ण समर्पण के साथ उनका अनुसरण करें। वह सदा से यही चाहते आए हैं कि सब लोग धर्मी जीवन व्यतीत करें और सच्ची आराधना में उनका आनन्द अनुभव करें। प्रकाशितवाक्य की पुस्तक भविष्य में हर जाति, कुल, और भाषा के लोगों को परमेश्वर की आराधना करते हुए वर्णित करती है (</w:t>
      </w:r>
      <w:r>
        <w:rPr>
          <w:lang w:val="hi_IN" w:bidi="hi_IN"/>
        </w:rPr>
        <w:t>प्रका 7:9–10</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निर्गमन 8:20–22</w:t>
      </w:r>
      <w:r>
        <w:rPr>
          <w:lang w:val="hi_IN" w:bidi="hi_IN"/>
        </w:rPr>
        <w:t xml:space="preserve">; </w:t>
      </w:r>
      <w:r>
        <w:rPr>
          <w:lang w:val="hi_IN" w:bidi="hi_IN"/>
        </w:rPr>
        <w:t>9:29</w:t>
      </w:r>
      <w:r>
        <w:rPr>
          <w:lang w:val="hi_IN" w:bidi="hi_IN"/>
        </w:rPr>
        <w:t xml:space="preserve">; </w:t>
      </w:r>
      <w:r>
        <w:rPr>
          <w:lang w:val="hi_IN" w:bidi="hi_IN"/>
        </w:rPr>
        <w:t>2 राजाओं 19:22–37</w:t>
      </w:r>
      <w:r>
        <w:rPr>
          <w:lang w:val="hi_IN" w:bidi="hi_IN"/>
        </w:rPr>
        <w:t xml:space="preserve">; </w:t>
      </w:r>
      <w:r>
        <w:rPr>
          <w:lang w:val="hi_IN" w:bidi="hi_IN"/>
        </w:rPr>
        <w:t>यिर्मयाह 18:5–11</w:t>
      </w:r>
      <w:r>
        <w:rPr>
          <w:lang w:val="hi_IN" w:bidi="hi_IN"/>
        </w:rPr>
        <w:t xml:space="preserve">; </w:t>
      </w:r>
      <w:r>
        <w:rPr>
          <w:lang w:val="hi_IN" w:bidi="hi_IN"/>
        </w:rPr>
        <w:t>25:15–29</w:t>
      </w:r>
      <w:r>
        <w:rPr>
          <w:lang w:val="hi_IN" w:bidi="hi_IN"/>
        </w:rPr>
        <w:t xml:space="preserve">; </w:t>
      </w:r>
      <w:r>
        <w:rPr>
          <w:lang w:val="hi_IN" w:bidi="hi_IN"/>
        </w:rPr>
        <w:t>46:1–51:64</w:t>
      </w:r>
      <w:r>
        <w:rPr>
          <w:lang w:val="hi_IN" w:bidi="hi_IN"/>
        </w:rPr>
        <w:t xml:space="preserve">; </w:t>
      </w:r>
      <w:r>
        <w:rPr>
          <w:lang w:val="hi_IN" w:bidi="hi_IN"/>
        </w:rPr>
        <w:t>दानिय्येल 2:19–21</w:t>
      </w:r>
      <w:r>
        <w:rPr>
          <w:lang w:val="hi_IN" w:bidi="hi_IN"/>
        </w:rPr>
        <w:t xml:space="preserve">; </w:t>
      </w:r>
      <w:r>
        <w:rPr>
          <w:lang w:val="hi_IN" w:bidi="hi_IN"/>
        </w:rPr>
        <w:t>4:34–37</w:t>
      </w:r>
      <w:r>
        <w:rPr>
          <w:lang w:val="hi_IN" w:bidi="hi_IN"/>
        </w:rPr>
        <w:t xml:space="preserve">; </w:t>
      </w:r>
      <w:r>
        <w:rPr>
          <w:lang w:val="hi_IN" w:bidi="hi_IN"/>
        </w:rPr>
        <w:t>हाग्गै 2:7</w:t>
      </w:r>
      <w:r>
        <w:rPr>
          <w:lang w:val="hi_IN" w:bidi="hi_IN"/>
        </w:rPr>
        <w:t xml:space="preserve">; </w:t>
      </w:r>
      <w:r>
        <w:rPr>
          <w:lang w:val="hi_IN" w:bidi="hi_IN"/>
        </w:rPr>
        <w:t>मत्ती 28:18–20</w:t>
      </w:r>
      <w:r>
        <w:rPr>
          <w:lang w:val="hi_IN" w:bidi="hi_IN"/>
        </w:rPr>
        <w:t xml:space="preserve">; </w:t>
      </w:r>
      <w:r>
        <w:rPr>
          <w:lang w:val="hi_IN" w:bidi="hi_IN"/>
        </w:rPr>
        <w:t>प्रेरितों के काम 12:21–23</w:t>
      </w:r>
      <w:r>
        <w:rPr>
          <w:lang w:val="hi_IN" w:bidi="hi_IN"/>
        </w:rPr>
        <w:t xml:space="preserve">; </w:t>
      </w:r>
      <w:r>
        <w:rPr>
          <w:lang w:val="hi_IN" w:bidi="hi_IN"/>
        </w:rPr>
        <w:t>रोमियों 13:1–7</w:t>
      </w:r>
      <w:r>
        <w:rPr>
          <w:lang w:val="hi_IN" w:bidi="hi_IN"/>
        </w:rPr>
      </w:r>
      <w:r>
        <w:rPr>
          <w:lang w:val="hi_IN" w:bidi="hi_IN"/>
        </w:rPr>
      </w:r>
    </w:p>
    <w:p>
      <w:pPr/>
      <w:r>
        <w:rPr>
          <w:lang w:val="hi_IN" w:bidi="hi_IN"/>
        </w:rPr>
      </w:r>
    </w:p>
    <w:p>
      <w:pPr>
        <w:pStyle w:val="Heading2"/>
      </w:pPr>
      <w:r>
        <w:rPr>
          <w:lang w:val="hi_IN" w:bidi="hi_IN"/>
        </w:rPr>
        <w:t>जातियों के विरुद्ध सन्देश</w:t>
      </w:r>
      <w:r>
        <w:rPr>
          <w:lang w:val="hi_IN" w:bidi="hi_IN"/>
        </w:rPr>
      </w:r>
    </w:p>
    <w:p>
      <w:pPr/>
      <w:r>
        <w:rPr>
          <w:lang w:val="hi_IN" w:bidi="hi_IN"/>
        </w:rPr>
      </w:r>
      <w:r>
        <w:rPr>
          <w:lang w:val="hi_IN" w:bidi="hi_IN"/>
        </w:rPr>
        <w:t>इस्राएल के भविष्यद्वक्ताओं ने उन जातियों से क्यों बात की जो शायद उनके सन्देशों को सुनना पसन्द नहीं करते थे? वे इन जातियों के विचारों और कार्यों की परवाह क्यों करते थे?</w:t>
      </w:r>
    </w:p>
    <w:p>
      <w:pPr/>
      <w:r>
        <w:rPr>
          <w:lang w:val="hi_IN" w:bidi="hi_IN"/>
        </w:rPr>
      </w:r>
      <w:r>
        <w:rPr>
          <w:lang w:val="hi_IN" w:bidi="hi_IN"/>
        </w:rPr>
        <w:t>वास्तविक श्रोता परमेश्वर के लोग थे। ये सन्देश उन्हें याद दिलाते थे कि परमेश्वर के पास दोहरा मापदण्ड नहीं है। वे अपने लोगों के और अन्य जातियों के पापों का न्याय करते हैं। न्याय "</w:t>
      </w:r>
      <w:r>
        <w:rPr>
          <w:lang w:val="hi_IN" w:bidi="hi_IN"/>
        </w:rPr>
        <w:t>परमेश्वर के लोगों</w:t>
      </w:r>
      <w:r>
        <w:rPr>
          <w:lang w:val="hi_IN" w:bidi="hi_IN"/>
        </w:rPr>
        <w:t>" से आरम्भ होता है (</w:t>
      </w:r>
      <w:r>
        <w:rPr>
          <w:lang w:val="hi_IN" w:bidi="hi_IN"/>
        </w:rPr>
        <w:t>1 पत 4:17</w:t>
      </w:r>
      <w:r>
        <w:rPr>
          <w:lang w:val="hi_IN" w:bidi="hi_IN"/>
        </w:rPr>
        <w:t>)।</w:t>
      </w:r>
    </w:p>
    <w:p>
      <w:pPr/>
      <w:r>
        <w:rPr>
          <w:lang w:val="hi_IN" w:bidi="hi_IN"/>
        </w:rPr>
      </w:r>
      <w:r>
        <w:rPr>
          <w:lang w:val="hi_IN" w:bidi="hi_IN"/>
        </w:rPr>
        <w:t>लेकिन यह यहीं नहीं रुकता। परमेश्वर इस्राएल के अंदर और बाहर, उन सभी का न्याय करेंगे जो उनके खिलाफ विद्रोह करते हैं। हर किसी को प्रभु को एकमात्र सच्चा और सर्वोच्च परमेश्वर के रूप में पहचानना चाहिए।</w:t>
      </w:r>
    </w:p>
    <w:p>
      <w:pPr/>
      <w:r>
        <w:rPr>
          <w:lang w:val="hi_IN" w:bidi="hi_IN"/>
        </w:rPr>
      </w:r>
      <w:r>
        <w:rPr>
          <w:lang w:val="hi_IN" w:bidi="hi_IN"/>
        </w:rPr>
        <w:t xml:space="preserve">यहूदा के लोग अक्सर विदेशी शत्रुओं से बचने के लिए मिस्र जैसे देशों पर भरोसा करते थे। वे यह नहीं समझते थे कि परमेश्वर अन्य जातियों का उपयोग उनके न्याय के लिए करते हैं। </w:t>
      </w:r>
      <w:r>
        <w:rPr>
          <w:lang w:val="hi_IN" w:bidi="hi_IN"/>
        </w:rPr>
        <w:t>भविष्यद्वक्ता</w:t>
      </w:r>
      <w:r>
        <w:rPr>
          <w:lang w:val="hi_IN" w:bidi="hi_IN"/>
        </w:rPr>
        <w:t>ओं ने लोगों को याद दिलाया कि पृथ्वी पर कोई भी जाति परमेश्वर की जगह नहीं ले सकता। अन्त में, सभी जातियां उनकी आराधना में उनके सामने झुकेंगे।</w:t>
      </w:r>
    </w:p>
    <w:p>
      <w:pPr/>
      <w:r>
        <w:rPr>
          <w:lang w:val="hi_IN" w:bidi="hi_IN"/>
        </w:rPr>
      </w:r>
      <w:r>
        <w:rPr>
          <w:lang w:val="hi_IN" w:bidi="hi_IN"/>
        </w:rPr>
        <w:t>विदेशी जातियों के विरुद्ध दिए गए सन्देश वाचा के समुदाय को यह याद दिलाने के लिए थे कि यद्यपि परमेश्वर ने उनके पापों के कारण उनका न्याय किया, फिर भी वे उनकी प्रिय प्रजा बने रहे। इन विदेशी जातियों के विरुद्ध मुख्य आरोप यह था कि उन्होंने परमेश्वर की चुनी हुई प्रजा को सताया और उनका अपमान किया। यह परमेश्वर को अप्रसन्न करता था। अब्राहम के साथ की गई परमेश्वर की वाचा का नकारात्मक पक्ष अब भी सक्रिय था। परमेश्वर ने कहा है, “</w:t>
      </w:r>
      <w:r>
        <w:rPr>
          <w:lang w:val="hi_IN" w:bidi="hi_IN"/>
        </w:rPr>
        <w:t>जो तुझे कोसे, उसे मैं श्राप दूँगा</w:t>
      </w:r>
      <w:r>
        <w:rPr>
          <w:lang w:val="hi_IN" w:bidi="hi_IN"/>
        </w:rPr>
        <w:t>” (</w:t>
      </w:r>
      <w:r>
        <w:rPr>
          <w:lang w:val="hi_IN" w:bidi="hi_IN"/>
        </w:rPr>
        <w:t>उत 12:3</w:t>
      </w:r>
      <w:r>
        <w:rPr>
          <w:lang w:val="hi_IN" w:bidi="hi_IN"/>
        </w:rPr>
        <w:t>)।</w:t>
      </w:r>
    </w:p>
    <w:p>
      <w:pPr/>
      <w:r>
        <w:rPr>
          <w:lang w:val="hi_IN" w:bidi="hi_IN"/>
        </w:rPr>
      </w:r>
      <w:r>
        <w:rPr>
          <w:lang w:val="hi_IN" w:bidi="hi_IN"/>
        </w:rPr>
        <w:t>इतिहास में परमेश्वर का मुख्य उद्देश्य स्वयं को महिमा देना है। अपने पापी लोगों को निर्वासित करके और उनके घमण्डी दमनकारियों का न्याय करके, परमेश्वर ने अपनी सामर्थ्य और पवित्रता प्रकट की। बेबीलोन की बँधुआई के बावजूद, वाचा के सकारात्मक पक्ष के पूरा होने की अभी भी आशा थी: “</w:t>
      </w:r>
      <w:r>
        <w:rPr>
          <w:lang w:val="hi_IN" w:bidi="hi_IN"/>
        </w:rPr>
        <w:t>भूमण्डल के सारे कुल तेरे द्वारा आशीष पाएँगे</w:t>
      </w:r>
      <w:r>
        <w:rPr>
          <w:lang w:val="hi_IN" w:bidi="hi_IN"/>
        </w:rPr>
        <w:t>” (</w:t>
      </w:r>
      <w:r>
        <w:rPr>
          <w:lang w:val="hi_IN" w:bidi="hi_IN"/>
        </w:rPr>
        <w:t>उत 12:3</w:t>
      </w:r>
      <w:r>
        <w:rPr>
          <w:lang w:val="hi_IN" w:bidi="hi_IN"/>
        </w:rPr>
        <w:t xml:space="preserve">; देखें </w:t>
      </w:r>
      <w:r>
        <w:rPr>
          <w:lang w:val="hi_IN" w:bidi="hi_IN"/>
        </w:rPr>
        <w:t>रोम 11:1–27</w:t>
      </w:r>
      <w:r>
        <w:rPr>
          <w:lang w:val="hi_IN" w:bidi="hi_IN"/>
        </w:rPr>
        <w:t>)। परमेश्वर ने अपने लोगों के लिए योजनाएँ समाप्त नहीं की थीं। वह अन्ततः उन्हें उन दूरस्थ स्थानों से वापस लाकर स्वयं को महिमा देंगे जहाँ उन्होंने उन्हें बिखेर दिया था।</w:t>
      </w:r>
    </w:p>
    <w:p>
      <w:pPr/>
      <w:r>
        <w:rPr>
          <w:lang w:val="hi_IN" w:bidi="hi_IN"/>
        </w:rPr>
      </w:r>
      <w:r>
        <w:rPr>
          <w:u w:val="single"/>
          <w:lang w:val="hi_IN" w:bidi="hi_IN"/>
        </w:rPr>
        <w:t>अधिक अध्ययन के लिए पद्द्यांश</w:t>
      </w:r>
    </w:p>
    <w:p>
      <w:pPr/>
      <w:r>
        <w:rPr>
          <w:lang w:val="hi_IN" w:bidi="hi_IN"/>
        </w:rPr>
      </w:r>
      <w:r>
        <w:rPr>
          <w:lang w:val="hi_IN" w:bidi="hi_IN"/>
        </w:rPr>
        <w:t>उत्पत्ति 12:3</w:t>
      </w:r>
      <w:r>
        <w:rPr>
          <w:lang w:val="hi_IN" w:bidi="hi_IN"/>
        </w:rPr>
        <w:t xml:space="preserve">; </w:t>
      </w:r>
      <w:r>
        <w:rPr>
          <w:lang w:val="hi_IN" w:bidi="hi_IN"/>
        </w:rPr>
        <w:t>व्यवस्थाविवरण 23:3–6</w:t>
      </w:r>
      <w:r>
        <w:rPr>
          <w:lang w:val="hi_IN" w:bidi="hi_IN"/>
        </w:rPr>
        <w:t xml:space="preserve">; </w:t>
      </w:r>
      <w:r>
        <w:rPr>
          <w:lang w:val="hi_IN" w:bidi="hi_IN"/>
        </w:rPr>
        <w:t>यशायाह 13:1–23:18</w:t>
      </w:r>
      <w:r>
        <w:rPr>
          <w:lang w:val="hi_IN" w:bidi="hi_IN"/>
        </w:rPr>
        <w:t xml:space="preserve">; </w:t>
      </w:r>
      <w:r>
        <w:rPr>
          <w:lang w:val="hi_IN" w:bidi="hi_IN"/>
        </w:rPr>
        <w:t>यिर्मयाह 25:29</w:t>
      </w:r>
      <w:r>
        <w:rPr>
          <w:lang w:val="hi_IN" w:bidi="hi_IN"/>
        </w:rPr>
        <w:t xml:space="preserve">; </w:t>
      </w:r>
      <w:r>
        <w:rPr>
          <w:lang w:val="hi_IN" w:bidi="hi_IN"/>
        </w:rPr>
        <w:t>46:1–51:64</w:t>
      </w:r>
      <w:r>
        <w:rPr>
          <w:lang w:val="hi_IN" w:bidi="hi_IN"/>
        </w:rPr>
        <w:t xml:space="preserve">; </w:t>
      </w:r>
      <w:r>
        <w:rPr>
          <w:lang w:val="hi_IN" w:bidi="hi_IN"/>
        </w:rPr>
        <w:t>यहेजकेल 9:6</w:t>
      </w:r>
      <w:r>
        <w:rPr>
          <w:lang w:val="hi_IN" w:bidi="hi_IN"/>
        </w:rPr>
        <w:t xml:space="preserve">; </w:t>
      </w:r>
      <w:r>
        <w:rPr>
          <w:lang w:val="hi_IN" w:bidi="hi_IN"/>
        </w:rPr>
        <w:t>25:1–32:32</w:t>
      </w:r>
      <w:r>
        <w:rPr>
          <w:lang w:val="hi_IN" w:bidi="hi_IN"/>
        </w:rPr>
        <w:t xml:space="preserve">; </w:t>
      </w:r>
      <w:r>
        <w:rPr>
          <w:lang w:val="hi_IN" w:bidi="hi_IN"/>
        </w:rPr>
        <w:t>36:23</w:t>
      </w:r>
      <w:r>
        <w:rPr>
          <w:lang w:val="hi_IN" w:bidi="hi_IN"/>
        </w:rPr>
        <w:t xml:space="preserve">; </w:t>
      </w:r>
      <w:r>
        <w:rPr>
          <w:lang w:val="hi_IN" w:bidi="hi_IN"/>
        </w:rPr>
        <w:t>39:7</w:t>
      </w:r>
      <w:r>
        <w:rPr>
          <w:lang w:val="hi_IN" w:bidi="hi_IN"/>
        </w:rPr>
        <w:t xml:space="preserve">; </w:t>
      </w:r>
      <w:r>
        <w:rPr>
          <w:lang w:val="hi_IN" w:bidi="hi_IN"/>
        </w:rPr>
        <w:t>दानिय्येल 4:17</w:t>
      </w:r>
      <w:r>
        <w:rPr>
          <w:lang w:val="hi_IN" w:bidi="hi_IN"/>
        </w:rPr>
        <w:t xml:space="preserve">; </w:t>
      </w:r>
      <w:r>
        <w:rPr>
          <w:lang w:val="hi_IN" w:bidi="hi_IN"/>
        </w:rPr>
        <w:t>आमोस 1:1–2:3</w:t>
      </w:r>
      <w:r>
        <w:rPr>
          <w:lang w:val="hi_IN" w:bidi="hi_IN"/>
        </w:rPr>
        <w:t xml:space="preserve">; </w:t>
      </w:r>
      <w:r>
        <w:rPr>
          <w:lang w:val="hi_IN" w:bidi="hi_IN"/>
        </w:rPr>
        <w:t>3:2</w:t>
      </w:r>
      <w:r>
        <w:rPr>
          <w:lang w:val="hi_IN" w:bidi="hi_IN"/>
        </w:rPr>
        <w:t xml:space="preserve">; </w:t>
      </w:r>
      <w:r>
        <w:rPr>
          <w:lang w:val="hi_IN" w:bidi="hi_IN"/>
        </w:rPr>
        <w:t>ओबद्याह 1:1–16</w:t>
      </w:r>
      <w:r>
        <w:rPr>
          <w:lang w:val="hi_IN" w:bidi="hi_IN"/>
        </w:rPr>
        <w:t xml:space="preserve">; </w:t>
      </w:r>
      <w:r>
        <w:rPr>
          <w:lang w:val="hi_IN" w:bidi="hi_IN"/>
        </w:rPr>
        <w:t>यूहन्ना 15:18–24</w:t>
      </w:r>
      <w:r>
        <w:rPr>
          <w:lang w:val="hi_IN" w:bidi="hi_IN"/>
        </w:rPr>
        <w:t xml:space="preserve">; </w:t>
      </w:r>
      <w:r>
        <w:rPr>
          <w:lang w:val="hi_IN" w:bidi="hi_IN"/>
        </w:rPr>
        <w:t>प्रेरितों के काम 3:25–26</w:t>
      </w:r>
      <w:r>
        <w:rPr>
          <w:lang w:val="hi_IN" w:bidi="hi_IN"/>
        </w:rPr>
        <w:t xml:space="preserve">; </w:t>
      </w:r>
      <w:r>
        <w:rPr>
          <w:lang w:val="hi_IN" w:bidi="hi_IN"/>
        </w:rPr>
        <w:t>रोमियों 2:9–10</w:t>
      </w:r>
      <w:r>
        <w:rPr>
          <w:lang w:val="hi_IN" w:bidi="hi_IN"/>
        </w:rPr>
        <w:t xml:space="preserve">; </w:t>
      </w:r>
      <w:r>
        <w:rPr>
          <w:lang w:val="hi_IN" w:bidi="hi_IN"/>
        </w:rPr>
        <w:t>11:1–27</w:t>
      </w:r>
      <w:r>
        <w:rPr>
          <w:lang w:val="hi_IN" w:bidi="hi_IN"/>
        </w:rPr>
        <w:t xml:space="preserve">; </w:t>
      </w:r>
      <w:r>
        <w:rPr>
          <w:lang w:val="hi_IN" w:bidi="hi_IN"/>
        </w:rPr>
        <w:t>इफिसियों 1:3–14</w:t>
      </w:r>
      <w:r>
        <w:rPr>
          <w:lang w:val="hi_IN" w:bidi="hi_IN"/>
        </w:rPr>
        <w:t xml:space="preserve">; </w:t>
      </w:r>
      <w:r>
        <w:rPr>
          <w:lang w:val="hi_IN" w:bidi="hi_IN"/>
        </w:rPr>
        <w:t>1 पतरस 4:17</w:t>
      </w:r>
      <w:r>
        <w:rPr>
          <w:lang w:val="hi_IN" w:bidi="hi_IN"/>
        </w:rPr>
        <w:t xml:space="preserve">; </w:t>
      </w:r>
      <w:r>
        <w:rPr>
          <w:lang w:val="hi_IN" w:bidi="hi_IN"/>
        </w:rPr>
        <w:t>प्रकाशितवाक्य 18:1–24</w:t>
      </w:r>
      <w:r>
        <w:rPr>
          <w:lang w:val="hi_IN" w:bidi="hi_IN"/>
        </w:rPr>
      </w:r>
      <w:r>
        <w:rPr>
          <w:lang w:val="hi_IN" w:bidi="hi_IN"/>
        </w:rPr>
      </w:r>
    </w:p>
    <w:p>
      <w:pPr/>
      <w:r>
        <w:rPr>
          <w:lang w:val="hi_IN" w:bidi="hi_IN"/>
        </w:rPr>
      </w:r>
    </w:p>
    <w:p>
      <w:pPr>
        <w:pStyle w:val="Heading2"/>
      </w:pPr>
      <w:r>
        <w:rPr>
          <w:lang w:val="hi_IN" w:bidi="hi_IN"/>
        </w:rPr>
        <w:t>जातीय घृणा</w:t>
      </w:r>
      <w:r>
        <w:rPr>
          <w:lang w:val="hi_IN" w:bidi="hi_IN"/>
        </w:rPr>
      </w:r>
    </w:p>
    <w:p>
      <w:pPr/>
      <w:r>
        <w:rPr>
          <w:lang w:val="hi_IN" w:bidi="hi_IN"/>
        </w:rPr>
      </w:r>
      <w:r>
        <w:rPr>
          <w:lang w:val="hi_IN" w:bidi="hi_IN"/>
        </w:rPr>
        <w:t>स्वार्थी अहंकार, सत्ता बनाए रखने की इच्छा और अपने विरोधियों के प्रति घृणा ने अक्सर नस्लीय या धार्मिक समूहों पर अत्याचार को जन्म दिया है। इस घृणा के कारण सदियों से कई लोगों की मृत्यु हुई है।</w:t>
      </w:r>
    </w:p>
    <w:p>
      <w:pPr/>
      <w:r>
        <w:rPr>
          <w:lang w:val="hi_IN" w:bidi="hi_IN"/>
        </w:rPr>
      </w:r>
      <w:r>
        <w:rPr>
          <w:lang w:val="hi_IN" w:bidi="hi_IN"/>
        </w:rPr>
        <w:t>एस्तेर की पुस्तक में, हामान ने मोर्दकै से नफरत की क्योंकि मोर्दकै ने हामान के पास से गुजरने पर बाकी सभी की तरह दण्डवत् नहीं किया था (</w:t>
      </w:r>
      <w:r>
        <w:rPr>
          <w:lang w:val="hi_IN" w:bidi="hi_IN"/>
        </w:rPr>
        <w:t>एस्त 3:1–5</w:t>
      </w:r>
      <w:r>
        <w:rPr>
          <w:lang w:val="hi_IN" w:bidi="hi_IN"/>
        </w:rPr>
        <w:t>)। हामान ने मोर्दकै को तुच्छ समझा, जो एक ईमानदार पुरुष थे और जो अपनी मान्यताओं के खिलाफ कानूनों का पालन नहीं करते थे। मोर्दकै, जो एक यहूदी थे, के प्रति यह व्यक्तिगत नफरत सभी यहूदियों को नष्ट करने की लालसा बन गई (</w:t>
      </w:r>
      <w:r>
        <w:rPr>
          <w:lang w:val="hi_IN" w:bidi="hi_IN"/>
        </w:rPr>
        <w:t>3:6</w:t>
      </w:r>
      <w:r>
        <w:rPr>
          <w:lang w:val="hi_IN" w:bidi="hi_IN"/>
        </w:rPr>
        <w:t>)। हामान का यहूदियों के खिलाफ आरोप का आधार वही था जो उसे मोर्दकै में पसंद नहीं था:</w:t>
      </w:r>
    </w:p>
    <w:p>
      <w:pPr>
        <w:pStyle w:val="ListBullet"/>
        <w:spacing w:line="240" w:lineRule="auto"/>
        <w:ind w:left="720"/>
      </w:pPr>
      <w:r>
        <w:rPr>
          <w:lang w:val="hi_IN" w:bidi="hi_IN"/>
        </w:rPr>
      </w:r>
      <w:r>
        <w:rPr>
          <w:lang w:val="hi_IN" w:bidi="hi_IN"/>
        </w:rPr>
        <w:t>वे अन्य लोगों की तरह व्यवहार नहीं करते थे,</w:t>
      </w:r>
    </w:p>
    <w:p>
      <w:pPr>
        <w:pStyle w:val="ListBullet"/>
        <w:spacing w:line="240" w:lineRule="auto"/>
        <w:ind w:left="720"/>
      </w:pPr>
      <w:r>
        <w:rPr>
          <w:lang w:val="hi_IN" w:bidi="hi_IN"/>
        </w:rPr>
      </w:r>
      <w:r>
        <w:rPr>
          <w:lang w:val="hi_IN" w:bidi="hi_IN"/>
        </w:rPr>
        <w:t xml:space="preserve">उनके </w:t>
      </w:r>
      <w:r>
        <w:rPr>
          <w:lang w:val="hi_IN" w:bidi="hi_IN"/>
        </w:rPr>
        <w:t>नियम और सब लोगों के नियमों से भिन्न हैं</w:t>
      </w:r>
      <w:r>
        <w:rPr>
          <w:lang w:val="hi_IN" w:bidi="hi_IN"/>
        </w:rPr>
        <w:t>, और</w:t>
      </w:r>
    </w:p>
    <w:p>
      <w:pPr>
        <w:pStyle w:val="ListBullet"/>
        <w:spacing w:line="240" w:lineRule="auto"/>
        <w:ind w:left="720"/>
      </w:pPr>
      <w:r>
        <w:rPr>
          <w:lang w:val="hi_IN" w:bidi="hi_IN"/>
        </w:rPr>
      </w:r>
      <w:r>
        <w:rPr>
          <w:lang w:val="hi_IN" w:bidi="hi_IN"/>
        </w:rPr>
        <w:t>वे राजा के कानून पर नहीं चलते</w:t>
      </w:r>
      <w:r>
        <w:rPr>
          <w:lang w:val="hi_IN" w:bidi="hi_IN"/>
        </w:rPr>
        <w:t xml:space="preserve"> (</w:t>
      </w:r>
      <w:r>
        <w:rPr>
          <w:lang w:val="hi_IN" w:bidi="hi_IN"/>
        </w:rPr>
        <w:t>3:8</w:t>
      </w:r>
      <w:r>
        <w:rPr>
          <w:lang w:val="hi_IN" w:bidi="hi_IN"/>
        </w:rPr>
        <w:t>)।</w:t>
      </w:r>
    </w:p>
    <w:p>
      <w:pPr/>
      <w:r>
        <w:rPr>
          <w:lang w:val="hi_IN" w:bidi="hi_IN"/>
        </w:rPr>
      </w:r>
      <w:r>
        <w:rPr>
          <w:lang w:val="hi_IN" w:bidi="hi_IN"/>
        </w:rPr>
        <w:t>1400 के दशक में स्पेनिश इन्क्विज़िशन और 1930 और 1940 के दशकों में नाजी जर्मनी में होलोकॉस्ट यहूदियों को नष्ट करने के भयानक प्रयास थे। धार्मिक और जातीय घृणा आज भी दुष्ट योजनाओं का कारण बनती है।</w:t>
      </w:r>
    </w:p>
    <w:p>
      <w:pPr/>
      <w:r>
        <w:rPr>
          <w:lang w:val="hi_IN" w:bidi="hi_IN"/>
        </w:rPr>
      </w:r>
      <w:r>
        <w:rPr>
          <w:lang w:val="hi_IN" w:bidi="hi_IN"/>
        </w:rPr>
        <w:t xml:space="preserve">परमेश्वर किसी भी जातीय या धार्मिक समूह के खिलाफ घृणा को स्वीकृति नहीं देते हैं। अन्ततः वे उन लोगों को जवाबदेह ठहराएंगे जो ऐसी दुष्ट योजनाएँ बनाते हैं (देखें </w:t>
      </w:r>
      <w:r>
        <w:rPr>
          <w:lang w:val="hi_IN" w:bidi="hi_IN"/>
        </w:rPr>
        <w:t>व्य.वि. 30:7</w:t>
      </w:r>
      <w:r>
        <w:rPr>
          <w:lang w:val="hi_IN" w:bidi="hi_IN"/>
        </w:rPr>
        <w:t xml:space="preserve">; </w:t>
      </w:r>
      <w:r>
        <w:rPr>
          <w:lang w:val="hi_IN" w:bidi="hi_IN"/>
        </w:rPr>
        <w:t>भज 21:7–11</w:t>
      </w:r>
      <w:r>
        <w:rPr>
          <w:lang w:val="hi_IN" w:bidi="hi_IN"/>
        </w:rPr>
        <w:t xml:space="preserve">; </w:t>
      </w:r>
      <w:r>
        <w:rPr>
          <w:lang w:val="hi_IN" w:bidi="hi_IN"/>
        </w:rPr>
        <w:t>34:19–21</w:t>
      </w:r>
      <w:r>
        <w:rPr>
          <w:lang w:val="hi_IN" w:bidi="hi_IN"/>
        </w:rPr>
        <w:t xml:space="preserve">; </w:t>
      </w:r>
      <w:r>
        <w:rPr>
          <w:lang w:val="hi_IN" w:bidi="hi_IN"/>
        </w:rPr>
        <w:t>44:7</w:t>
      </w:r>
      <w:r>
        <w:rPr>
          <w:lang w:val="hi_IN" w:bidi="hi_IN"/>
        </w:rPr>
        <w:t xml:space="preserve">)। परमेश्वर ने अक्सर यहूदियों को बचाया है और उनके दुश्मनों को हराया है क्योंकि वे अपनी सभी प्रतिज्ञाओं के प्रति वफादार हैं (देखें </w:t>
      </w:r>
      <w:r>
        <w:rPr>
          <w:lang w:val="hi_IN" w:bidi="hi_IN"/>
        </w:rPr>
        <w:t>रोम 9–11</w:t>
      </w:r>
      <w:r>
        <w:rPr>
          <w:lang w:val="hi_IN" w:bidi="hi_IN"/>
        </w:rPr>
        <w:t xml:space="preserve">)। वे अपनी कलीसिया को सभी उत्पीड़नों से भी सुरक्षित रखेंगे (देखें </w:t>
      </w:r>
      <w:r>
        <w:rPr>
          <w:lang w:val="hi_IN" w:bidi="hi_IN"/>
        </w:rPr>
        <w:t>मत्ती 16:18</w:t>
      </w:r>
      <w:r>
        <w:rPr>
          <w:lang w:val="hi_IN" w:bidi="hi_IN"/>
        </w:rPr>
        <w:t xml:space="preserve">; </w:t>
      </w:r>
      <w:r>
        <w:rPr>
          <w:lang w:val="hi_IN" w:bidi="hi_IN"/>
        </w:rPr>
        <w:t>रोम 8:26–39</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उत्पत्ति 46:33–34</w:t>
      </w:r>
      <w:r>
        <w:rPr>
          <w:lang w:val="hi_IN" w:bidi="hi_IN"/>
        </w:rPr>
        <w:t xml:space="preserve">; </w:t>
      </w:r>
      <w:r>
        <w:rPr>
          <w:lang w:val="hi_IN" w:bidi="hi_IN"/>
        </w:rPr>
        <w:t>व्यवस्थाविवरण 7:1–6</w:t>
      </w:r>
      <w:r>
        <w:rPr>
          <w:lang w:val="hi_IN" w:bidi="hi_IN"/>
        </w:rPr>
        <w:t xml:space="preserve">; </w:t>
      </w:r>
      <w:r>
        <w:rPr>
          <w:lang w:val="hi_IN" w:bidi="hi_IN"/>
        </w:rPr>
        <w:t>23:3–8</w:t>
      </w:r>
      <w:r>
        <w:rPr>
          <w:lang w:val="hi_IN" w:bidi="hi_IN"/>
        </w:rPr>
        <w:t xml:space="preserve">; </w:t>
      </w:r>
      <w:r>
        <w:rPr>
          <w:lang w:val="hi_IN" w:bidi="hi_IN"/>
        </w:rPr>
        <w:t>एस्तेर 3:1–9</w:t>
      </w:r>
      <w:r>
        <w:rPr>
          <w:lang w:val="hi_IN" w:bidi="hi_IN"/>
        </w:rPr>
        <w:t xml:space="preserve">; </w:t>
      </w:r>
      <w:r>
        <w:rPr>
          <w:lang w:val="hi_IN" w:bidi="hi_IN"/>
        </w:rPr>
        <w:t>मत्ती 15:22–28</w:t>
      </w:r>
      <w:r>
        <w:rPr>
          <w:lang w:val="hi_IN" w:bidi="hi_IN"/>
        </w:rPr>
        <w:t xml:space="preserve">; </w:t>
      </w:r>
      <w:r>
        <w:rPr>
          <w:lang w:val="hi_IN" w:bidi="hi_IN"/>
        </w:rPr>
        <w:t>लूका 4:27</w:t>
      </w:r>
      <w:r>
        <w:rPr>
          <w:lang w:val="hi_IN" w:bidi="hi_IN"/>
        </w:rPr>
        <w:t xml:space="preserve">; </w:t>
      </w:r>
      <w:r>
        <w:rPr>
          <w:lang w:val="hi_IN" w:bidi="hi_IN"/>
        </w:rPr>
        <w:t>प्रेरितों के काम 10:34–35</w:t>
      </w:r>
      <w:r>
        <w:rPr>
          <w:lang w:val="hi_IN" w:bidi="hi_IN"/>
        </w:rPr>
        <w:t xml:space="preserve">; </w:t>
      </w:r>
      <w:r>
        <w:rPr>
          <w:lang w:val="hi_IN" w:bidi="hi_IN"/>
        </w:rPr>
        <w:t>रोमियों 9:1–11:36</w:t>
      </w:r>
      <w:r>
        <w:rPr>
          <w:lang w:val="hi_IN" w:bidi="hi_IN"/>
        </w:rPr>
        <w:t xml:space="preserve">; </w:t>
      </w:r>
      <w:r>
        <w:rPr>
          <w:lang w:val="hi_IN" w:bidi="hi_IN"/>
        </w:rPr>
        <w:t>गलातियों 3:26–29</w:t>
      </w:r>
      <w:r>
        <w:rPr>
          <w:lang w:val="hi_IN" w:bidi="hi_IN"/>
        </w:rPr>
        <w:t xml:space="preserve">; </w:t>
      </w:r>
      <w:r>
        <w:rPr>
          <w:lang w:val="hi_IN" w:bidi="hi_IN"/>
        </w:rPr>
        <w:t>इफिसियों 2:14</w:t>
      </w:r>
      <w:r>
        <w:rPr>
          <w:lang w:val="hi_IN" w:bidi="hi_IN"/>
        </w:rPr>
      </w:r>
      <w:r>
        <w:rPr>
          <w:lang w:val="hi_IN" w:bidi="hi_IN"/>
        </w:rPr>
      </w:r>
    </w:p>
    <w:p>
      <w:pPr/>
      <w:r>
        <w:rPr>
          <w:lang w:val="hi_IN" w:bidi="hi_IN"/>
        </w:rPr>
      </w:r>
    </w:p>
    <w:p>
      <w:pPr>
        <w:pStyle w:val="Heading2"/>
      </w:pPr>
      <w:r>
        <w:rPr>
          <w:lang w:val="hi_IN" w:bidi="hi_IN"/>
        </w:rPr>
        <w:t>जीवन जल</w:t>
      </w:r>
      <w:r>
        <w:rPr>
          <w:lang w:val="hi_IN" w:bidi="hi_IN"/>
        </w:rPr>
      </w:r>
    </w:p>
    <w:p>
      <w:pPr/>
      <w:r>
        <w:rPr>
          <w:lang w:val="hi_IN" w:bidi="hi_IN"/>
        </w:rPr>
      </w:r>
      <w:r>
        <w:rPr>
          <w:lang w:val="hi_IN" w:bidi="hi_IN"/>
        </w:rPr>
        <w:t>इस्राएल एक ऐसा देश था जहाँ अक्सर सूखा पड़ता था। लोग जल स्रोतों और उसकी गुणवत्ता के प्रति बहुत जागरूक थे। वहाँ सालभर बहने वाले स्रोत और नदियाँ बहुत कम थीं। इसलिए लोग सर्दियों की वर्षा को इकट्ठा करने और संग्रहीत करने के लिए भूमिगत गहरे गड्ढे बनाते थे, जिन्हें हौद कहा जाता है। वे भूमिगत जल तक पहुँचने के लिए कुओं का उपयोग करते थे।</w:t>
      </w:r>
    </w:p>
    <w:p>
      <w:pPr/>
      <w:r>
        <w:rPr>
          <w:lang w:val="hi_IN" w:bidi="hi_IN"/>
        </w:rPr>
      </w:r>
      <w:r>
        <w:rPr>
          <w:lang w:val="hi_IN" w:bidi="hi_IN"/>
        </w:rPr>
        <w:t xml:space="preserve">यहूदियों की संस्कृति में, "मृत जल" का अर्थ स्थिर या संग्रहित जल था। "जीवित जल" का अर्थ बहता हुआ जल था, जैसे नदियाँ, झरने, और वर्षा। यह जल मूल्यवान था क्योंकि यह ताज़ा होता था। चूंकि यह सीधे परमेश्वर से आता था, लोग इसका उपयोग धार्मिक शुद्धिकरण के लिए करते थे (देखें </w:t>
      </w:r>
      <w:r>
        <w:rPr>
          <w:lang w:val="hi_IN" w:bidi="hi_IN"/>
        </w:rPr>
        <w:t>लैव्य 14:5–6</w:t>
      </w:r>
      <w:r>
        <w:rPr>
          <w:lang w:val="hi_IN" w:bidi="hi_IN"/>
        </w:rPr>
        <w:t xml:space="preserve">, </w:t>
      </w:r>
      <w:r>
        <w:rPr>
          <w:lang w:val="hi_IN" w:bidi="hi_IN"/>
        </w:rPr>
        <w:t>50–51</w:t>
      </w:r>
      <w:r>
        <w:rPr>
          <w:lang w:val="hi_IN" w:bidi="hi_IN"/>
        </w:rPr>
        <w:t xml:space="preserve">; </w:t>
      </w:r>
      <w:r>
        <w:rPr>
          <w:lang w:val="hi_IN" w:bidi="hi_IN"/>
        </w:rPr>
        <w:t>15:13</w:t>
      </w:r>
      <w:r>
        <w:rPr>
          <w:lang w:val="hi_IN" w:bidi="hi_IN"/>
        </w:rPr>
        <w:t xml:space="preserve">; </w:t>
      </w:r>
      <w:r>
        <w:rPr>
          <w:lang w:val="hi_IN" w:bidi="hi_IN"/>
        </w:rPr>
        <w:t>गिन 19:17–19</w:t>
      </w:r>
      <w:r>
        <w:rPr>
          <w:lang w:val="hi_IN" w:bidi="hi_IN"/>
        </w:rPr>
        <w:t>)।</w:t>
      </w:r>
    </w:p>
    <w:p>
      <w:pPr/>
      <w:r>
        <w:rPr>
          <w:lang w:val="hi_IN" w:bidi="hi_IN"/>
        </w:rPr>
      </w:r>
      <w:r>
        <w:rPr>
          <w:lang w:val="hi_IN" w:bidi="hi_IN"/>
        </w:rPr>
        <w:t>"मृत" और "जीवित" जल के अन्तर से समझ में आता है कि जब यीशु ने सामरिया की स्त्री को "जीवन जल" देने की पेशकश की, तो वह क्यों उलझन में पड़ गई (</w:t>
      </w:r>
      <w:r>
        <w:rPr>
          <w:lang w:val="hi_IN" w:bidi="hi_IN"/>
        </w:rPr>
        <w:t>यूह 4:12</w:t>
      </w:r>
      <w:r>
        <w:rPr>
          <w:lang w:val="hi_IN" w:bidi="hi_IN"/>
        </w:rPr>
        <w:t>)। सामरिया में कोई स्थायी नदी नहीं है। यदि याकूब को वहाँ एक कुआँ खोदना पड़ा, तो यीशु बेहतर पानी कैसे दे सकते थे?</w:t>
      </w:r>
    </w:p>
    <w:p>
      <w:pPr/>
      <w:r>
        <w:rPr>
          <w:lang w:val="hi_IN" w:bidi="hi_IN"/>
        </w:rPr>
      </w:r>
      <w:r>
        <w:rPr>
          <w:lang w:val="hi_IN" w:bidi="hi_IN"/>
        </w:rPr>
        <w:t>यीशु ने शरद ऋतु के दौरान यरूशलेम में झोपड़ियों के पर्व के समय जीवित जल के बारे में चर्चा की (</w:t>
      </w:r>
      <w:r>
        <w:rPr>
          <w:lang w:val="hi_IN" w:bidi="hi_IN"/>
        </w:rPr>
        <w:t>यूह 7:37–39</w:t>
      </w:r>
      <w:r>
        <w:rPr>
          <w:lang w:val="hi_IN" w:bidi="hi_IN"/>
        </w:rPr>
        <w:t>)। यह पर्व, जो एक सूखे मौसम में आयोजित होता था, पानी पर केन्द्रित था। इस सन्दर्भ में, यीशु आगे आए और एक साहसिक दावा किया। जो कोई जीवित जल की तलाश में है, उन्हें उनके पास आकर पीना चाहिए। यीशु जीवित जल का स्रोत हैं। वे सीधे परमेश्वर से आए और पवित्र आत्मा के माध्यम से ईश्वरीय नवीकरण लाए।</w:t>
      </w:r>
    </w:p>
    <w:p>
      <w:pPr/>
      <w:r>
        <w:rPr>
          <w:lang w:val="hi_IN" w:bidi="hi_IN"/>
        </w:rPr>
      </w:r>
      <w:r>
        <w:rPr>
          <w:u w:val="single"/>
          <w:lang w:val="hi_IN" w:bidi="hi_IN"/>
        </w:rPr>
        <w:t>अधिक अध्ययन के लिए पद्द्यांश</w:t>
      </w:r>
    </w:p>
    <w:p>
      <w:pPr/>
      <w:r>
        <w:rPr>
          <w:lang w:val="hi_IN" w:bidi="hi_IN"/>
        </w:rPr>
      </w:r>
      <w:r>
        <w:rPr>
          <w:lang w:val="hi_IN" w:bidi="hi_IN"/>
        </w:rPr>
        <w:t>लैव्यव्यवस्था 14:5–6</w:t>
      </w:r>
      <w:r>
        <w:rPr>
          <w:lang w:val="hi_IN" w:bidi="hi_IN"/>
        </w:rPr>
        <w:t xml:space="preserve">, </w:t>
      </w:r>
      <w:r>
        <w:rPr>
          <w:lang w:val="hi_IN" w:bidi="hi_IN"/>
        </w:rPr>
        <w:t>50–51</w:t>
      </w:r>
      <w:r>
        <w:rPr>
          <w:lang w:val="hi_IN" w:bidi="hi_IN"/>
        </w:rPr>
        <w:t xml:space="preserve">; </w:t>
      </w:r>
      <w:r>
        <w:rPr>
          <w:lang w:val="hi_IN" w:bidi="hi_IN"/>
        </w:rPr>
        <w:t>15:13</w:t>
      </w:r>
      <w:r>
        <w:rPr>
          <w:lang w:val="hi_IN" w:bidi="hi_IN"/>
        </w:rPr>
        <w:t xml:space="preserve">; </w:t>
      </w:r>
      <w:r>
        <w:rPr>
          <w:lang w:val="hi_IN" w:bidi="hi_IN"/>
        </w:rPr>
        <w:t>गिनती 19:17–19</w:t>
      </w:r>
      <w:r>
        <w:rPr>
          <w:lang w:val="hi_IN" w:bidi="hi_IN"/>
        </w:rPr>
        <w:t xml:space="preserve">; </w:t>
      </w:r>
      <w:r>
        <w:rPr>
          <w:lang w:val="hi_IN" w:bidi="hi_IN"/>
        </w:rPr>
        <w:t>श्रेष्ठगीत 4:15</w:t>
      </w:r>
      <w:r>
        <w:rPr>
          <w:lang w:val="hi_IN" w:bidi="hi_IN"/>
        </w:rPr>
        <w:t xml:space="preserve">; </w:t>
      </w:r>
      <w:r>
        <w:rPr>
          <w:lang w:val="hi_IN" w:bidi="hi_IN"/>
        </w:rPr>
        <w:t>यिर्मयाह 2:13</w:t>
      </w:r>
      <w:r>
        <w:rPr>
          <w:lang w:val="hi_IN" w:bidi="hi_IN"/>
        </w:rPr>
        <w:t xml:space="preserve">; </w:t>
      </w:r>
      <w:r>
        <w:rPr>
          <w:lang w:val="hi_IN" w:bidi="hi_IN"/>
        </w:rPr>
        <w:t>17:13</w:t>
      </w:r>
      <w:r>
        <w:rPr>
          <w:lang w:val="hi_IN" w:bidi="hi_IN"/>
        </w:rPr>
        <w:t xml:space="preserve">; </w:t>
      </w:r>
      <w:r>
        <w:rPr>
          <w:lang w:val="hi_IN" w:bidi="hi_IN"/>
        </w:rPr>
        <w:t>यूहन्ना 4:10–14</w:t>
      </w:r>
      <w:r>
        <w:rPr>
          <w:lang w:val="hi_IN" w:bidi="hi_IN"/>
        </w:rPr>
        <w:t xml:space="preserve">; </w:t>
      </w:r>
      <w:r>
        <w:rPr>
          <w:lang w:val="hi_IN" w:bidi="hi_IN"/>
        </w:rPr>
        <w:t>7:38–39</w:t>
      </w:r>
      <w:r>
        <w:rPr>
          <w:lang w:val="hi_IN" w:bidi="hi_IN"/>
        </w:rPr>
        <w:t xml:space="preserve">; </w:t>
      </w:r>
      <w:r>
        <w:rPr>
          <w:lang w:val="hi_IN" w:bidi="hi_IN"/>
        </w:rPr>
        <w:t>याकूब 3:11–12</w:t>
      </w:r>
      <w:r>
        <w:rPr>
          <w:lang w:val="hi_IN" w:bidi="hi_IN"/>
        </w:rPr>
      </w:r>
      <w:r>
        <w:rPr>
          <w:lang w:val="hi_IN" w:bidi="hi_IN"/>
        </w:rPr>
      </w:r>
    </w:p>
    <w:p>
      <w:pPr/>
      <w:r>
        <w:rPr>
          <w:lang w:val="hi_IN" w:bidi="hi_IN"/>
        </w:rPr>
      </w:r>
    </w:p>
    <w:p>
      <w:pPr>
        <w:pStyle w:val="Heading2"/>
      </w:pPr>
      <w:r>
        <w:rPr>
          <w:lang w:val="hi_IN" w:bidi="hi_IN"/>
        </w:rPr>
        <w:t>जीवन या मृत्यु का चुनाव</w:t>
      </w:r>
      <w:r>
        <w:rPr>
          <w:lang w:val="hi_IN" w:bidi="hi_IN"/>
        </w:rPr>
      </w:r>
    </w:p>
    <w:p>
      <w:pPr/>
      <w:r>
        <w:rPr>
          <w:lang w:val="hi_IN" w:bidi="hi_IN"/>
        </w:rPr>
      </w:r>
      <w:r>
        <w:rPr>
          <w:lang w:val="hi_IN" w:bidi="hi_IN"/>
        </w:rPr>
        <w:t>जब इस्राएली वादा की गई भूमि में प्रवेश करने वाले थे मूसा ने उनको निर्देश दिए। उनके पास एक विकल्प था। वे वाचा का पालन कर सकते थे, जो परमेश्वर द्वारा निर्धारित जीवन है, और जीवित रह सकते थे। या वे सृष्टिकर्ता की योजना का पालन करने से इनकार कर सकते थे और मर सकते थे (</w:t>
      </w:r>
      <w:r>
        <w:rPr>
          <w:lang w:val="hi_IN" w:bidi="hi_IN"/>
        </w:rPr>
        <w:t>व्य.वि. 30:19</w:t>
      </w:r>
      <w:r>
        <w:rPr>
          <w:lang w:val="hi_IN" w:bidi="hi_IN"/>
        </w:rPr>
        <w:t>)। यह विकल्प और इसके परिणाम परमेश्वर की इस्राएल के साथ वाचा के समय के दौरान बने रहे।</w:t>
      </w:r>
    </w:p>
    <w:p>
      <w:pPr/>
      <w:r>
        <w:rPr>
          <w:lang w:val="hi_IN" w:bidi="hi_IN"/>
        </w:rPr>
      </w:r>
      <w:r>
        <w:rPr>
          <w:lang w:val="hi_IN" w:bidi="hi_IN"/>
        </w:rPr>
        <w:t>व्यवस्थाविवरण 30 की विशिष्ट भाषा बेबीलोन के आक्रमण के दौरान यिर्मयाह की भविष्यवाणी में फिर से दिखाई देती है। परमेश्वर ने कहा, "</w:t>
      </w:r>
      <w:r>
        <w:rPr>
          <w:lang w:val="hi_IN" w:bidi="hi_IN"/>
        </w:rPr>
        <w:t>देखो, मैं तुम्हारे सामने जीवन का मार्ग और मृत्यु का मार्ग भी बताता हूँ</w:t>
      </w:r>
      <w:r>
        <w:rPr>
          <w:lang w:val="hi_IN" w:bidi="hi_IN"/>
        </w:rPr>
        <w:t>" (</w:t>
      </w:r>
      <w:r>
        <w:rPr>
          <w:lang w:val="hi_IN" w:bidi="hi_IN"/>
        </w:rPr>
        <w:t>यिर्म 21:8</w:t>
      </w:r>
      <w:r>
        <w:rPr>
          <w:lang w:val="hi_IN" w:bidi="hi_IN"/>
        </w:rPr>
        <w:t>)। भविष्यद्वक्ता ने राजा सिदकिय्याह और उसके लोगों को प्रभु की आज्ञा का पालन करने की चेतावनी दी। यदि वे पालन करें, तो वे जीवित रहेंगे, यदि नहीं, तो वे मर जाएँगे।</w:t>
      </w:r>
    </w:p>
    <w:p>
      <w:pPr/>
      <w:r>
        <w:rPr>
          <w:lang w:val="hi_IN" w:bidi="hi_IN"/>
        </w:rPr>
      </w:r>
      <w:r>
        <w:rPr>
          <w:lang w:val="hi_IN" w:bidi="hi_IN"/>
        </w:rPr>
        <w:t>यिर्मयाह की भविष्यवाणी सेवकाई के प्रारम्भ में, प्रभु ने यहूदा के लोगों को मन फिराने का एक अवसर प्रदान किया (</w:t>
      </w:r>
      <w:r>
        <w:rPr>
          <w:lang w:val="hi_IN" w:bidi="hi_IN"/>
        </w:rPr>
        <w:t>यिर्म 3:12–4:4</w:t>
      </w:r>
      <w:r>
        <w:rPr>
          <w:lang w:val="hi_IN" w:bidi="hi_IN"/>
        </w:rPr>
        <w:t>)। उन्हें मूर्ति पूजा को रोकना होगा, अपने दोषों को स्वीकार करना होगा, और अपने विद्रोह को मानना होगा। तब परमेश्वर उनके मन और हृदय को शुद्ध करेंगे। वह उन्हें भूमि में शान्ति से रहने की अनुमति देंगे। फिर भी, लोगों ने इस प्रस्ताव को अस्वीकार कर दिया (</w:t>
      </w:r>
      <w:r>
        <w:rPr>
          <w:lang w:val="hi_IN" w:bidi="hi_IN"/>
        </w:rPr>
        <w:t>यिर्म 7:5–7</w:t>
      </w:r>
      <w:r>
        <w:rPr>
          <w:lang w:val="hi_IN" w:bidi="hi_IN"/>
        </w:rPr>
        <w:t xml:space="preserve">; </w:t>
      </w:r>
      <w:r>
        <w:rPr>
          <w:lang w:val="hi_IN" w:bidi="hi_IN"/>
        </w:rPr>
        <w:t>18:8–11</w:t>
      </w:r>
      <w:r>
        <w:rPr>
          <w:lang w:val="hi_IN" w:bidi="hi_IN"/>
        </w:rPr>
        <w:t xml:space="preserve">; </w:t>
      </w:r>
      <w:r>
        <w:rPr>
          <w:lang w:val="hi_IN" w:bidi="hi_IN"/>
        </w:rPr>
        <w:t>23:22</w:t>
      </w:r>
      <w:r>
        <w:rPr>
          <w:lang w:val="hi_IN" w:bidi="hi_IN"/>
        </w:rPr>
        <w:t xml:space="preserve">; </w:t>
      </w:r>
      <w:r>
        <w:rPr>
          <w:lang w:val="hi_IN" w:bidi="hi_IN"/>
        </w:rPr>
        <w:t>26:13</w:t>
      </w:r>
      <w:r>
        <w:rPr>
          <w:lang w:val="hi_IN" w:bidi="hi_IN"/>
        </w:rPr>
        <w:t xml:space="preserve">; </w:t>
      </w:r>
      <w:r>
        <w:rPr>
          <w:lang w:val="hi_IN" w:bidi="hi_IN"/>
        </w:rPr>
        <w:t>27:12–13</w:t>
      </w:r>
      <w:r>
        <w:rPr>
          <w:lang w:val="hi_IN" w:bidi="hi_IN"/>
        </w:rPr>
        <w:t xml:space="preserve">; </w:t>
      </w:r>
      <w:r>
        <w:rPr>
          <w:lang w:val="hi_IN" w:bidi="hi_IN"/>
        </w:rPr>
        <w:t>29:32</w:t>
      </w:r>
      <w:r>
        <w:rPr>
          <w:lang w:val="hi_IN" w:bidi="hi_IN"/>
        </w:rPr>
        <w:t xml:space="preserve">; </w:t>
      </w:r>
      <w:r>
        <w:rPr>
          <w:lang w:val="hi_IN" w:bidi="hi_IN"/>
        </w:rPr>
        <w:t>35:15</w:t>
      </w:r>
      <w:r>
        <w:rPr>
          <w:lang w:val="hi_IN" w:bidi="hi_IN"/>
        </w:rPr>
        <w:t xml:space="preserve">; </w:t>
      </w:r>
      <w:r>
        <w:rPr>
          <w:lang w:val="hi_IN" w:bidi="hi_IN"/>
        </w:rPr>
        <w:t>36:3–7</w:t>
      </w:r>
      <w:r>
        <w:rPr>
          <w:lang w:val="hi_IN" w:bidi="hi_IN"/>
        </w:rPr>
        <w:t xml:space="preserve">; </w:t>
      </w:r>
      <w:r>
        <w:rPr>
          <w:lang w:val="hi_IN" w:bidi="hi_IN"/>
        </w:rPr>
        <w:t>44:5</w:t>
      </w:r>
      <w:r>
        <w:rPr>
          <w:lang w:val="hi_IN" w:bidi="hi_IN"/>
        </w:rPr>
        <w:t>)। इसलिए प्रभु ने उन्हें चेतावनी देना जारी रखा कि जीवन के मार्ग को अस्वीकार करना न्याय की ओर ले जाएगा।</w:t>
      </w:r>
    </w:p>
    <w:p>
      <w:pPr/>
      <w:r>
        <w:rPr>
          <w:lang w:val="hi_IN" w:bidi="hi_IN"/>
        </w:rPr>
      </w:r>
      <w:r>
        <w:rPr>
          <w:lang w:val="hi_IN" w:bidi="hi_IN"/>
        </w:rPr>
        <w:t>यिर्मयाह के समय में, केवल कुछ ही लोगों ने जीवन को चुना। अधिकांश ने विद्रोह किया और मारे गए। अन्ततः, राजा सिदकिय्याह के नेतृत्व में लोगों ने प्रभु की उपेक्षा की। उन्होंने बेबीलोन सेना के खिलाफ विद्रोह किया और न्याय का सामना किया। उन्होंने जानबूझकर जीवन के उपहार को ठुकरा दिया।</w:t>
      </w:r>
    </w:p>
    <w:p>
      <w:pPr/>
      <w:r>
        <w:rPr>
          <w:lang w:val="hi_IN" w:bidi="hi_IN"/>
        </w:rPr>
      </w:r>
      <w:r>
        <w:rPr>
          <w:u w:val="single"/>
          <w:lang w:val="hi_IN" w:bidi="hi_IN"/>
        </w:rPr>
        <w:t>आगे के अध्ययन के लिए अंश</w:t>
      </w:r>
    </w:p>
    <w:p>
      <w:pPr/>
      <w:r>
        <w:rPr>
          <w:lang w:val="hi_IN" w:bidi="hi_IN"/>
        </w:rPr>
      </w:r>
      <w:r>
        <w:rPr>
          <w:lang w:val="hi_IN" w:bidi="hi_IN"/>
        </w:rPr>
        <w:t>व्यवस्थाविवरण 11:26–29</w:t>
      </w:r>
      <w:r>
        <w:rPr>
          <w:lang w:val="hi_IN" w:bidi="hi_IN"/>
        </w:rPr>
        <w:t xml:space="preserve">; </w:t>
      </w:r>
      <w:r>
        <w:rPr>
          <w:lang w:val="hi_IN" w:bidi="hi_IN"/>
        </w:rPr>
        <w:t>30:15–20</w:t>
      </w:r>
      <w:r>
        <w:rPr>
          <w:lang w:val="hi_IN" w:bidi="hi_IN"/>
        </w:rPr>
        <w:t xml:space="preserve">; </w:t>
      </w:r>
      <w:r>
        <w:rPr>
          <w:lang w:val="hi_IN" w:bidi="hi_IN"/>
        </w:rPr>
        <w:t>नीतिवचन 9:1–18</w:t>
      </w:r>
      <w:r>
        <w:rPr>
          <w:lang w:val="hi_IN" w:bidi="hi_IN"/>
        </w:rPr>
        <w:t xml:space="preserve">; </w:t>
      </w:r>
      <w:r>
        <w:rPr>
          <w:lang w:val="hi_IN" w:bidi="hi_IN"/>
        </w:rPr>
        <w:t>11:19</w:t>
      </w:r>
      <w:r>
        <w:rPr>
          <w:lang w:val="hi_IN" w:bidi="hi_IN"/>
        </w:rPr>
        <w:t xml:space="preserve">; </w:t>
      </w:r>
      <w:r>
        <w:rPr>
          <w:lang w:val="hi_IN" w:bidi="hi_IN"/>
        </w:rPr>
        <w:t>18:21</w:t>
      </w:r>
      <w:r>
        <w:rPr>
          <w:lang w:val="hi_IN" w:bidi="hi_IN"/>
        </w:rPr>
        <w:t xml:space="preserve">; </w:t>
      </w:r>
      <w:r>
        <w:rPr>
          <w:lang w:val="hi_IN" w:bidi="hi_IN"/>
        </w:rPr>
        <w:t>यशायाह 1:19–20</w:t>
      </w:r>
      <w:r>
        <w:rPr>
          <w:lang w:val="hi_IN" w:bidi="hi_IN"/>
        </w:rPr>
        <w:t xml:space="preserve">; </w:t>
      </w:r>
      <w:r>
        <w:rPr>
          <w:lang w:val="hi_IN" w:bidi="hi_IN"/>
        </w:rPr>
        <w:t>यिर्मयाह 3:12–15</w:t>
      </w:r>
      <w:r>
        <w:rPr>
          <w:lang w:val="hi_IN" w:bidi="hi_IN"/>
        </w:rPr>
        <w:t xml:space="preserve">; </w:t>
      </w:r>
      <w:r>
        <w:rPr>
          <w:lang w:val="hi_IN" w:bidi="hi_IN"/>
        </w:rPr>
        <w:t>4:3–4</w:t>
      </w:r>
      <w:r>
        <w:rPr>
          <w:lang w:val="hi_IN" w:bidi="hi_IN"/>
        </w:rPr>
        <w:t xml:space="preserve">; </w:t>
      </w:r>
      <w:r>
        <w:rPr>
          <w:lang w:val="hi_IN" w:bidi="hi_IN"/>
        </w:rPr>
        <w:t>7:5–7</w:t>
      </w:r>
      <w:r>
        <w:rPr>
          <w:lang w:val="hi_IN" w:bidi="hi_IN"/>
        </w:rPr>
        <w:t xml:space="preserve">; </w:t>
      </w:r>
      <w:r>
        <w:rPr>
          <w:lang w:val="hi_IN" w:bidi="hi_IN"/>
        </w:rPr>
        <w:t>18:7–11</w:t>
      </w:r>
      <w:r>
        <w:rPr>
          <w:lang w:val="hi_IN" w:bidi="hi_IN"/>
        </w:rPr>
        <w:t xml:space="preserve">; </w:t>
      </w:r>
      <w:r>
        <w:rPr>
          <w:lang w:val="hi_IN" w:bidi="hi_IN"/>
        </w:rPr>
        <w:t>21:8–9</w:t>
      </w:r>
      <w:r>
        <w:rPr>
          <w:lang w:val="hi_IN" w:bidi="hi_IN"/>
        </w:rPr>
        <w:t xml:space="preserve">; </w:t>
      </w:r>
      <w:r>
        <w:rPr>
          <w:lang w:val="hi_IN" w:bidi="hi_IN"/>
        </w:rPr>
        <w:t>23:22</w:t>
      </w:r>
      <w:r>
        <w:rPr>
          <w:lang w:val="hi_IN" w:bidi="hi_IN"/>
        </w:rPr>
        <w:t xml:space="preserve">; </w:t>
      </w:r>
      <w:r>
        <w:rPr>
          <w:lang w:val="hi_IN" w:bidi="hi_IN"/>
        </w:rPr>
        <w:t>26:13</w:t>
      </w:r>
      <w:r>
        <w:rPr>
          <w:lang w:val="hi_IN" w:bidi="hi_IN"/>
        </w:rPr>
        <w:t xml:space="preserve">; </w:t>
      </w:r>
      <w:r>
        <w:rPr>
          <w:lang w:val="hi_IN" w:bidi="hi_IN"/>
        </w:rPr>
        <w:t>27:12–18</w:t>
      </w:r>
      <w:r>
        <w:rPr>
          <w:lang w:val="hi_IN" w:bidi="hi_IN"/>
        </w:rPr>
        <w:t xml:space="preserve">; </w:t>
      </w:r>
      <w:r>
        <w:rPr>
          <w:lang w:val="hi_IN" w:bidi="hi_IN"/>
        </w:rPr>
        <w:t>35:15</w:t>
      </w:r>
      <w:r>
        <w:rPr>
          <w:lang w:val="hi_IN" w:bidi="hi_IN"/>
        </w:rPr>
        <w:t xml:space="preserve">; </w:t>
      </w:r>
      <w:r>
        <w:rPr>
          <w:lang w:val="hi_IN" w:bidi="hi_IN"/>
        </w:rPr>
        <w:t>36:3–7</w:t>
      </w:r>
      <w:r>
        <w:rPr>
          <w:lang w:val="hi_IN" w:bidi="hi_IN"/>
        </w:rPr>
        <w:t xml:space="preserve">; </w:t>
      </w:r>
      <w:r>
        <w:rPr>
          <w:lang w:val="hi_IN" w:bidi="hi_IN"/>
        </w:rPr>
        <w:t>44:5</w:t>
      </w:r>
      <w:r>
        <w:rPr>
          <w:lang w:val="hi_IN" w:bidi="hi_IN"/>
        </w:rPr>
        <w:t xml:space="preserve">; </w:t>
      </w:r>
      <w:r>
        <w:rPr>
          <w:lang w:val="hi_IN" w:bidi="hi_IN"/>
        </w:rPr>
        <w:t>यहेजकेल 18:23–24</w:t>
      </w:r>
      <w:r>
        <w:rPr>
          <w:lang w:val="hi_IN" w:bidi="hi_IN"/>
        </w:rPr>
        <w:t xml:space="preserve">; </w:t>
      </w:r>
      <w:r>
        <w:rPr>
          <w:lang w:val="hi_IN" w:bidi="hi_IN"/>
        </w:rPr>
        <w:t>रोमियों 6:23</w:t>
      </w:r>
      <w:r>
        <w:rPr>
          <w:lang w:val="hi_IN" w:bidi="hi_IN"/>
        </w:rPr>
        <w:t xml:space="preserve">; </w:t>
      </w:r>
      <w:r>
        <w:rPr>
          <w:lang w:val="hi_IN" w:bidi="hi_IN"/>
        </w:rPr>
        <w:t>8:6</w:t>
      </w:r>
      <w:r>
        <w:rPr>
          <w:lang w:val="hi_IN" w:bidi="hi_IN"/>
        </w:rPr>
        <w:t xml:space="preserve">; </w:t>
      </w:r>
      <w:r>
        <w:rPr>
          <w:lang w:val="hi_IN" w:bidi="hi_IN"/>
        </w:rPr>
        <w:t>प्रकाशितवाक्य 2:10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