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झ</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झूठे भविष्यद्वक्ता</w:t>
      </w:r>
      <w:r>
        <w:rPr>
          <w:lang w:val="hi_IN" w:bidi="hi_IN"/>
        </w:rPr>
      </w:r>
    </w:p>
    <w:p>
      <w:pPr/>
      <w:r>
        <w:rPr>
          <w:lang w:val="hi_IN" w:bidi="hi_IN"/>
        </w:rPr>
      </w:r>
      <w:r>
        <w:rPr>
          <w:lang w:val="hi_IN" w:bidi="hi_IN"/>
        </w:rPr>
        <w:t xml:space="preserve">बाइबल में कई लोगों का वर्णन किया गया है जिन्होंने बिना अधिकार और परमेश्वर की सच्ची बुलाहट के </w:t>
      </w:r>
      <w:r>
        <w:rPr>
          <w:lang w:val="hi_IN" w:bidi="hi_IN"/>
        </w:rPr>
        <w:t xml:space="preserve">भविष्यद्वक्ता </w:t>
      </w:r>
      <w:r>
        <w:rPr>
          <w:lang w:val="hi_IN" w:bidi="hi_IN"/>
        </w:rPr>
        <w:t xml:space="preserve">होने का दावा किया। वे ऐसे बोलते थे जैसे वे परमेश्वर का प्रतिनिधित्व करते हों। लोगों को अक्सर सच्चे </w:t>
      </w:r>
      <w:r>
        <w:rPr>
          <w:lang w:val="hi_IN" w:bidi="hi_IN"/>
        </w:rPr>
        <w:t>भविष्यद्वक्ता</w:t>
      </w:r>
      <w:r>
        <w:rPr>
          <w:lang w:val="hi_IN" w:bidi="hi_IN"/>
        </w:rPr>
        <w:t xml:space="preserve">ओं और झूठे भविष्यद्वक्ताओं के बीच अन्तर करना कठिन लगता था। झूठे </w:t>
      </w:r>
      <w:r>
        <w:rPr>
          <w:lang w:val="hi_IN" w:bidi="hi_IN"/>
        </w:rPr>
        <w:t xml:space="preserve">भविष्यद्वक्ता </w:t>
      </w:r>
      <w:r>
        <w:rPr>
          <w:lang w:val="hi_IN" w:bidi="hi_IN"/>
        </w:rPr>
        <w:t xml:space="preserve">आमतौर पर लोगों को वही बताते थे जो वे सुनना चाहते थे (उदाहरण के लिए देखें, </w:t>
      </w:r>
      <w:r>
        <w:rPr>
          <w:lang w:val="hi_IN" w:bidi="hi_IN"/>
        </w:rPr>
        <w:t>1 रा 22:10–14</w:t>
      </w:r>
      <w:r>
        <w:rPr>
          <w:lang w:val="hi_IN" w:bidi="hi_IN"/>
        </w:rPr>
        <w:t xml:space="preserve">; </w:t>
      </w:r>
      <w:r>
        <w:rPr>
          <w:lang w:val="hi_IN" w:bidi="hi_IN"/>
        </w:rPr>
        <w:t>यिर्म 28:1–4</w:t>
      </w:r>
      <w:r>
        <w:rPr>
          <w:lang w:val="hi_IN" w:bidi="hi_IN"/>
        </w:rPr>
        <w:t>)।</w:t>
      </w:r>
    </w:p>
    <w:p>
      <w:pPr/>
      <w:r>
        <w:rPr>
          <w:lang w:val="hi_IN" w:bidi="hi_IN"/>
        </w:rPr>
      </w:r>
      <w:r>
        <w:rPr>
          <w:lang w:val="hi_IN" w:bidi="hi_IN"/>
        </w:rPr>
        <w:t xml:space="preserve">इस कठिनाई और अपने विद्रोही लोगों का न्याय करने में प्रभु की दयापूर्ण देरी के कारण, कई लोगों को संदेह था कि क्या उनके सच्चे भविष्यद्वक्ताओं के माध्यम से कहा गया परमेश्वर का संदेश सच होगा (देखें </w:t>
      </w:r>
      <w:r>
        <w:rPr>
          <w:lang w:val="hi_IN" w:bidi="hi_IN"/>
        </w:rPr>
        <w:t>यशा 5:19</w:t>
      </w:r>
      <w:r>
        <w:rPr>
          <w:lang w:val="hi_IN" w:bidi="hi_IN"/>
        </w:rPr>
        <w:t>)। अन्य लोग यह मानते थे कि उनके जीवनकाल में कुछ भी नहीं होगा। क्या अक्सर विलंबित होने वाली सज़ा थोड़ी देर और रुक सकती है?</w:t>
      </w:r>
    </w:p>
    <w:p>
      <w:pPr/>
      <w:r>
        <w:rPr>
          <w:lang w:val="hi_IN" w:bidi="hi_IN"/>
        </w:rPr>
      </w:r>
      <w:r>
        <w:rPr>
          <w:lang w:val="hi_IN" w:bidi="hi_IN"/>
        </w:rPr>
        <w:t>यहेजकेल ने भविष्यवाणी की कि यरूशलेम पर आने वाले न्याय में, परमेश्वर झूठे भविष्यद्वक्ताओं को हटा देंगे। इससे लोगों को सच्चे भविष्यद्वक्ताओं की पहचान करने में सहायता मिलेगी (</w:t>
      </w:r>
      <w:r>
        <w:rPr>
          <w:lang w:val="hi_IN" w:bidi="hi_IN"/>
        </w:rPr>
        <w:t>यहेज 13:8–9</w:t>
      </w:r>
      <w:r>
        <w:rPr>
          <w:lang w:val="hi_IN" w:bidi="hi_IN"/>
        </w:rPr>
        <w:t>)। परमेश्वर का न्याय बिना देरी के होगा—प्रभु जल्द ही अपने वचनों को पूरा करेंगे (</w:t>
      </w:r>
      <w:r>
        <w:rPr>
          <w:lang w:val="hi_IN" w:bidi="hi_IN"/>
        </w:rPr>
        <w:t>13:11</w:t>
      </w:r>
      <w:r>
        <w:rPr>
          <w:lang w:val="hi_IN" w:bidi="hi_IN"/>
        </w:rPr>
        <w:t>)। तब हर कोई जान जाएगा कि कौन से शब्द वास्तव में परमेश्वर से थे और कौन से शब्द झूठे भविष्यद्वक्ताओं की कल्पना थे।</w:t>
      </w:r>
    </w:p>
    <w:p>
      <w:pPr/>
      <w:r>
        <w:rPr>
          <w:lang w:val="hi_IN" w:bidi="hi_IN"/>
        </w:rPr>
      </w:r>
      <w:r>
        <w:rPr>
          <w:lang w:val="hi_IN" w:bidi="hi_IN"/>
        </w:rPr>
        <w:t xml:space="preserve">यीशु ने चेतावनी दी थी कि भविष्य में झूठे </w:t>
      </w:r>
      <w:r>
        <w:rPr>
          <w:lang w:val="hi_IN" w:bidi="hi_IN"/>
        </w:rPr>
        <w:t xml:space="preserve">भविष्यद्वक्ता </w:t>
      </w:r>
      <w:r>
        <w:rPr>
          <w:lang w:val="hi_IN" w:bidi="hi_IN"/>
        </w:rPr>
        <w:t>प्रकट होंगे (</w:t>
      </w:r>
      <w:r>
        <w:rPr>
          <w:lang w:val="hi_IN" w:bidi="hi_IN"/>
        </w:rPr>
        <w:t>मत्ती 24:11–28</w:t>
      </w:r>
      <w:r>
        <w:rPr>
          <w:lang w:val="hi_IN" w:bidi="hi_IN"/>
        </w:rPr>
        <w:t xml:space="preserve">)। उनके प्रारम्भिक अनुयायियों ने कई झूठे भविष्यद्वक्ताओं का सामना किया (उदाहरण के लिए देखें, </w:t>
      </w:r>
      <w:r>
        <w:rPr>
          <w:lang w:val="hi_IN" w:bidi="hi_IN"/>
        </w:rPr>
        <w:t>प्रेरि 13:6–12</w:t>
      </w:r>
      <w:r>
        <w:rPr>
          <w:lang w:val="hi_IN" w:bidi="hi_IN"/>
        </w:rPr>
        <w:t xml:space="preserve">; </w:t>
      </w:r>
      <w:r>
        <w:rPr>
          <w:lang w:val="hi_IN" w:bidi="hi_IN"/>
        </w:rPr>
        <w:t>2 पत 2:1–3</w:t>
      </w:r>
      <w:r>
        <w:rPr>
          <w:lang w:val="hi_IN" w:bidi="hi_IN"/>
        </w:rPr>
        <w:t>)। मसीही अक्सर झूठे भविष्यद्वक्ताओं की पहचान उनके मसीह के बारे में गलत शिक्षाओं से कर सकते हैं। ये शिक्षाएँ दिखाती हैं कि परमेश्वर का आत्मा उनका मार्गदर्शन नहीं कर रहा है (</w:t>
      </w:r>
      <w:r>
        <w:rPr>
          <w:lang w:val="hi_IN" w:bidi="hi_IN"/>
        </w:rPr>
        <w:t>1 यूह 4:1–3</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व्यवस्थाविवरण 13:1–5</w:t>
      </w:r>
      <w:r>
        <w:rPr>
          <w:lang w:val="hi_IN" w:bidi="hi_IN"/>
        </w:rPr>
        <w:t xml:space="preserve">; </w:t>
      </w:r>
      <w:r>
        <w:rPr>
          <w:lang w:val="hi_IN" w:bidi="hi_IN"/>
        </w:rPr>
        <w:t>18:22</w:t>
      </w:r>
      <w:r>
        <w:rPr>
          <w:lang w:val="hi_IN" w:bidi="hi_IN"/>
        </w:rPr>
        <w:t xml:space="preserve">; </w:t>
      </w:r>
      <w:r>
        <w:rPr>
          <w:lang w:val="hi_IN" w:bidi="hi_IN"/>
        </w:rPr>
        <w:t>1 राजा 22:8–28</w:t>
      </w:r>
      <w:r>
        <w:rPr>
          <w:lang w:val="hi_IN" w:bidi="hi_IN"/>
        </w:rPr>
        <w:t xml:space="preserve">; </w:t>
      </w:r>
      <w:r>
        <w:rPr>
          <w:lang w:val="hi_IN" w:bidi="hi_IN"/>
        </w:rPr>
        <w:t>यिर्मयाह 6:13–15</w:t>
      </w:r>
      <w:r>
        <w:rPr>
          <w:lang w:val="hi_IN" w:bidi="hi_IN"/>
        </w:rPr>
        <w:t xml:space="preserve">; </w:t>
      </w:r>
      <w:r>
        <w:rPr>
          <w:lang w:val="hi_IN" w:bidi="hi_IN"/>
        </w:rPr>
        <w:t>14:13–16</w:t>
      </w:r>
      <w:r>
        <w:rPr>
          <w:lang w:val="hi_IN" w:bidi="hi_IN"/>
        </w:rPr>
        <w:t xml:space="preserve">; </w:t>
      </w:r>
      <w:r>
        <w:rPr>
          <w:lang w:val="hi_IN" w:bidi="hi_IN"/>
        </w:rPr>
        <w:t>20:1–6</w:t>
      </w:r>
      <w:r>
        <w:rPr>
          <w:lang w:val="hi_IN" w:bidi="hi_IN"/>
        </w:rPr>
        <w:t xml:space="preserve">; </w:t>
      </w:r>
      <w:r>
        <w:rPr>
          <w:lang w:val="hi_IN" w:bidi="hi_IN"/>
        </w:rPr>
        <w:t>28:1–17</w:t>
      </w:r>
      <w:r>
        <w:rPr>
          <w:lang w:val="hi_IN" w:bidi="hi_IN"/>
        </w:rPr>
        <w:t xml:space="preserve">; </w:t>
      </w:r>
      <w:r>
        <w:rPr>
          <w:lang w:val="hi_IN" w:bidi="hi_IN"/>
        </w:rPr>
        <w:t>29:21–32</w:t>
      </w:r>
      <w:r>
        <w:rPr>
          <w:lang w:val="hi_IN" w:bidi="hi_IN"/>
        </w:rPr>
        <w:t xml:space="preserve">; </w:t>
      </w:r>
      <w:r>
        <w:rPr>
          <w:lang w:val="hi_IN" w:bidi="hi_IN"/>
        </w:rPr>
        <w:t>50:6</w:t>
      </w:r>
      <w:r>
        <w:rPr>
          <w:lang w:val="hi_IN" w:bidi="hi_IN"/>
        </w:rPr>
        <w:t xml:space="preserve">; </w:t>
      </w:r>
      <w:r>
        <w:rPr>
          <w:lang w:val="hi_IN" w:bidi="hi_IN"/>
        </w:rPr>
        <w:t>यहेजकेल 13:1–23</w:t>
      </w:r>
      <w:r>
        <w:rPr>
          <w:lang w:val="hi_IN" w:bidi="hi_IN"/>
        </w:rPr>
        <w:t xml:space="preserve">; </w:t>
      </w:r>
      <w:r>
        <w:rPr>
          <w:lang w:val="hi_IN" w:bidi="hi_IN"/>
        </w:rPr>
        <w:t>22:28</w:t>
      </w:r>
      <w:r>
        <w:rPr>
          <w:lang w:val="hi_IN" w:bidi="hi_IN"/>
        </w:rPr>
        <w:t xml:space="preserve">; </w:t>
      </w:r>
      <w:r>
        <w:rPr>
          <w:lang w:val="hi_IN" w:bidi="hi_IN"/>
        </w:rPr>
        <w:t>मीका 3:5</w:t>
      </w:r>
      <w:r>
        <w:rPr>
          <w:lang w:val="hi_IN" w:bidi="hi_IN"/>
        </w:rPr>
        <w:t xml:space="preserve">; </w:t>
      </w:r>
      <w:r>
        <w:rPr>
          <w:lang w:val="hi_IN" w:bidi="hi_IN"/>
        </w:rPr>
        <w:t>2 कुरिन्थियों 11:13–15</w:t>
      </w:r>
      <w:r>
        <w:rPr>
          <w:lang w:val="hi_IN" w:bidi="hi_IN"/>
        </w:rPr>
        <w:t xml:space="preserve">; </w:t>
      </w:r>
      <w:r>
        <w:rPr>
          <w:lang w:val="hi_IN" w:bidi="hi_IN"/>
        </w:rPr>
        <w:t>2 तीमुथियुस 4:3–4</w:t>
      </w:r>
      <w:r>
        <w:rPr>
          <w:lang w:val="hi_IN" w:bidi="hi_IN"/>
        </w:rPr>
        <w:t xml:space="preserve">; </w:t>
      </w:r>
      <w:r>
        <w:rPr>
          <w:lang w:val="hi_IN" w:bidi="hi_IN"/>
        </w:rPr>
        <w:t>2 पतरस 2:1–3</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