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व्यवस्था और आत्मा</w:t>
      </w:r>
      <w:r>
        <w:rPr>
          <w:lang w:val="hi_IN" w:bidi="hi_IN"/>
        </w:rPr>
      </w:r>
    </w:p>
    <w:p>
      <w:pPr/>
      <w:r>
        <w:rPr>
          <w:lang w:val="hi_IN" w:bidi="hi_IN"/>
        </w:rPr>
      </w:r>
      <w:r>
        <w:rPr>
          <w:lang w:val="hi_IN" w:bidi="hi_IN"/>
        </w:rPr>
        <w:t>कई मसीही अक्सर यह सवाल पूछते हैं कि क्या मसीहियों को अपने विश्वास में आत्मिक रूप से बढ़ने के लिए पुराने नियम की व्यवस्था का पालन करने की आवश्यकता है। क्या परमेश्वर की व्यवस्था का पालन करना मसीहियों को अधिक पवित्र बनने में सहायता करता है?</w:t>
      </w:r>
    </w:p>
    <w:p>
      <w:pPr/>
      <w:r>
        <w:rPr>
          <w:lang w:val="hi_IN" w:bidi="hi_IN"/>
        </w:rPr>
      </w:r>
      <w:r>
        <w:rPr>
          <w:lang w:val="hi_IN" w:bidi="hi_IN"/>
        </w:rPr>
        <w:t>जब गलातिया के मसीहियों ने मसीह में विश्वास के माध्यम से उद्धार के बारे में शुभ समाचार सुना और स्वीकार किया, तो उन्होंने पवित्र आत्मा भी प्राप्त किया। यह पवित्र आत्मा इस बात का प्रमाण था कि वे सच्चे विश्वासी थे। परमेश्वर ने न केवल उन्हें अपना आत्मा दिया बल्कि उनके बीच चमत्कार भी किए (</w:t>
      </w:r>
      <w:r>
        <w:rPr>
          <w:lang w:val="hi_IN" w:bidi="hi_IN"/>
        </w:rPr>
        <w:t>गला 3:5</w:t>
      </w:r>
      <w:r>
        <w:rPr>
          <w:lang w:val="hi_IN" w:bidi="hi_IN"/>
        </w:rPr>
        <w:t>)। गलातिया के मसीही अपने अनुभव से जानते थे कि उन्हें नए लोगों में बदलने के लिए पवित्र आत्मा के पास शक्ति है। प्रेरित पौलुस ने उन्हें अपने जीवन में मार्गदर्शन के लिए आत्मा पर निर्भर रहना सिखाया था।</w:t>
      </w:r>
    </w:p>
    <w:p>
      <w:pPr/>
      <w:r>
        <w:rPr>
          <w:lang w:val="hi_IN" w:bidi="hi_IN"/>
        </w:rPr>
      </w:r>
      <w:r>
        <w:rPr>
          <w:lang w:val="hi_IN" w:bidi="hi_IN"/>
        </w:rPr>
        <w:t>जब पौलुस गलातिया छोड़कर चले गए, तो यहूदी-मसीही शिक्षक उस क्षेत्र में आए। इन शिक्षकों ने कुछ अलग सिखाया। उन्होंने कहा कि लोगों को परमेश्वर द्वारा स्वीकार किए जाने और पवित्र और सिद्ध बनने के लिए परमेश्वर की व्यवस्था का पालन करना आवश्यक है। इन शिक्षकों ने दावा किया कि पौलुस की यह शिक्षा कि पवित्र आत्मा के द्वारा अधिक पवित्र बनना (परमेश्वर की व्यवस्था का सावधानीपूर्वक पालन करने के बजाय) लोगों को परमेश्वर की व्यवस्था को तोड़ने और पाप करने के लिए प्रेरित करेगी।</w:t>
      </w:r>
    </w:p>
    <w:p>
      <w:pPr/>
      <w:r>
        <w:rPr>
          <w:lang w:val="hi_IN" w:bidi="hi_IN"/>
        </w:rPr>
      </w:r>
      <w:r>
        <w:rPr>
          <w:lang w:val="hi_IN" w:bidi="hi_IN"/>
        </w:rPr>
        <w:t>पौलुस ने इन शिक्षकों को उत्तर दिया कि परमेश्वर विश्वास के माध्यम से दो महत्वपूर्ण कार्य करते हैं:</w:t>
      </w:r>
    </w:p>
    <w:p>
      <w:pPr>
        <w:pStyle w:val="ListNumber"/>
        <w:numPr>
          <w:ilvl w:val="0"/>
          <w:numId w:val="14"/>
        </w:numPr>
        <w:spacing w:line="240" w:lineRule="auto"/>
        <w:ind w:left="720"/>
      </w:pPr>
      <w:r>
        <w:rPr>
          <w:lang w:val="hi_IN" w:bidi="hi_IN"/>
        </w:rPr>
      </w:r>
      <w:r>
        <w:rPr>
          <w:lang w:val="hi_IN" w:bidi="hi_IN"/>
        </w:rPr>
        <w:t>परमेश्वर हमें हमारे विश्वास के कारण ही धर्मी मानता है।</w:t>
      </w:r>
    </w:p>
    <w:p>
      <w:pPr>
        <w:pStyle w:val="ListNumber"/>
        <w:spacing w:line="240" w:lineRule="auto"/>
        <w:ind w:left="720"/>
      </w:pPr>
      <w:r>
        <w:rPr>
          <w:lang w:val="hi_IN" w:bidi="hi_IN"/>
        </w:rPr>
      </w:r>
      <w:r>
        <w:rPr>
          <w:lang w:val="hi_IN" w:bidi="hi_IN"/>
        </w:rPr>
        <w:t>परमेश्वर वास्तव में हमें पवित्र आत्मा के कार्य द्वारा विश्वास के माध्यम से धर्मी बनाते हैं (</w:t>
      </w:r>
      <w:r>
        <w:rPr>
          <w:lang w:val="hi_IN" w:bidi="hi_IN"/>
        </w:rPr>
        <w:t>गला 5:16–26</w:t>
      </w:r>
      <w:r>
        <w:rPr>
          <w:lang w:val="hi_IN" w:bidi="hi_IN"/>
        </w:rPr>
        <w:t>)। पौलुस ने समझाया कि जो लोग आत्मा पर निर्भर रहते हैं और आत्मा के मार्गदर्शन का पालन करते हैं, वे पाप नहीं करेंगे। ऐसा इसलिए है क्योंकि परमेश्वर का आत्मा कभी भी लोगों को गलत काम करने के लिए अगुवाई नहीं करेगा।</w:t>
      </w:r>
    </w:p>
    <w:p>
      <w:pPr/>
      <w:r>
        <w:rPr>
          <w:lang w:val="hi_IN" w:bidi="hi_IN"/>
        </w:rPr>
      </w:r>
      <w:r>
        <w:rPr>
          <w:lang w:val="hi_IN" w:bidi="hi_IN"/>
        </w:rPr>
        <w:t>वास्तविक समस्या यह नहीं है कि लोग सही और गलत को नहीं समझते। हमारा विवेक, जो परमेश्वर ने हमें दिया है, हमें बताता है जब हम कुछ गलत कर रहे होते हैं। परमेश्वर की व्यवस्था सही जीवन के लिए उनके मानकों को और भी स्पष्ट बनाती है (</w:t>
      </w:r>
      <w:r>
        <w:rPr>
          <w:lang w:val="hi_IN" w:bidi="hi_IN"/>
        </w:rPr>
        <w:t>रोम 7:7–12</w:t>
      </w:r>
      <w:r>
        <w:rPr>
          <w:lang w:val="hi_IN" w:bidi="hi_IN"/>
        </w:rPr>
        <w:t>)। वास्तविक समस्या यह है कि हमारे हृदय अक्सर जिद्दी और पापी होते हैं। हमें विभिन्न परिस्थितियों में सही काम करने की समझ भी नहीं होती। मनुष्य की प्रकृति पर पाप के प्रभावों के कारण, हम परमेश्वर के वचन को इस तरह से लागू करने के लिए संघर्ष करते हैं जो वास्तव में परमेश्वर की इच्छा के अनुरूप हो।</w:t>
      </w:r>
    </w:p>
    <w:p>
      <w:pPr/>
      <w:r>
        <w:rPr>
          <w:lang w:val="hi_IN" w:bidi="hi_IN"/>
        </w:rPr>
      </w:r>
      <w:r>
        <w:rPr>
          <w:lang w:val="hi_IN" w:bidi="hi_IN"/>
        </w:rPr>
        <w:t>व्यवस्था हमारी स्थिति में सुधार नहीं कर सकती। परन्तु जब पवित्र आत्मा हमारा मार्गदर्शन और नियंत्रण करते हैं, तो वे हमारी इच्छाओं को बदल देते हैं ताकि हम वे काम करें जो परमेश्वर को प्रसन्न करें (</w:t>
      </w:r>
      <w:r>
        <w:rPr>
          <w:lang w:val="hi_IN" w:bidi="hi_IN"/>
        </w:rPr>
        <w:t>गला 5:22–23</w:t>
      </w:r>
      <w:r>
        <w:rPr>
          <w:lang w:val="hi_IN" w:bidi="hi_IN"/>
        </w:rPr>
        <w:t xml:space="preserve">; </w:t>
      </w:r>
      <w:r>
        <w:rPr>
          <w:lang w:val="hi_IN" w:bidi="hi_IN"/>
        </w:rPr>
        <w:t>रोम 8:5–14</w:t>
      </w:r>
      <w:r>
        <w:rPr>
          <w:lang w:val="hi_IN" w:bidi="hi_IN"/>
        </w:rPr>
        <w:t>)। परमेश्वर का आत्मा अपने लोगों को उनकी व्यवस्था के सच्चे अर्थ और उद्देश्य को पूरा करने में मदद करता है। परन्तु व्यवस्था का पालन करना हमारा मुख्य लक्ष्य या ध्यान नहीं होना चाहिए। व्यवस्था वास्तव में हमारा "अभिभावक" है (</w:t>
      </w:r>
      <w:r>
        <w:rPr>
          <w:lang w:val="hi_IN" w:bidi="hi_IN"/>
        </w:rPr>
        <w:t>गला 3:24–25</w:t>
      </w:r>
      <w:r>
        <w:rPr>
          <w:lang w:val="hi_IN" w:bidi="hi_IN"/>
        </w:rPr>
        <w:t>)। इसके बजाय, हमें परमेश्वर पर भरोसा करने, आत्मा पर निर्भर रहने और दूसरों से प्रेम करने पर ध्यान केन्द्रित करना चाहिए। परमेश्वर का आत्मा हमें इन चीजों को इस तरह से करने की इच्छा और शक्ति देता है जो परमेश्वर को प्रसन्न करती है।</w:t>
      </w:r>
    </w:p>
    <w:p>
      <w:pPr/>
      <w:r>
        <w:rPr>
          <w:lang w:val="hi_IN" w:bidi="hi_IN"/>
        </w:rPr>
      </w:r>
      <w:r>
        <w:rPr>
          <w:u w:val="single"/>
          <w:lang w:val="hi_IN" w:bidi="hi_IN"/>
        </w:rPr>
        <w:t>आगे के अध्ययन के लिए पद्द्यांश</w:t>
      </w:r>
    </w:p>
    <w:p>
      <w:pPr/>
      <w:r>
        <w:rPr>
          <w:lang w:val="hi_IN" w:bidi="hi_IN"/>
        </w:rPr>
      </w:r>
      <w:r>
        <w:rPr>
          <w:lang w:val="hi_IN" w:bidi="hi_IN"/>
        </w:rPr>
        <w:t>गिनती 11:16–17</w:t>
      </w:r>
      <w:r>
        <w:rPr>
          <w:lang w:val="hi_IN" w:bidi="hi_IN"/>
        </w:rPr>
        <w:t xml:space="preserve">, </w:t>
      </w:r>
      <w:r>
        <w:rPr>
          <w:lang w:val="hi_IN" w:bidi="hi_IN"/>
        </w:rPr>
        <w:t>24–30</w:t>
      </w:r>
      <w:r>
        <w:rPr>
          <w:lang w:val="hi_IN" w:bidi="hi_IN"/>
        </w:rPr>
        <w:t xml:space="preserve">; </w:t>
      </w:r>
      <w:r>
        <w:rPr>
          <w:lang w:val="hi_IN" w:bidi="hi_IN"/>
        </w:rPr>
        <w:t>यिर्मयाह 31:33–34</w:t>
      </w:r>
      <w:r>
        <w:rPr>
          <w:lang w:val="hi_IN" w:bidi="hi_IN"/>
        </w:rPr>
        <w:t xml:space="preserve">; </w:t>
      </w:r>
      <w:r>
        <w:rPr>
          <w:lang w:val="hi_IN" w:bidi="hi_IN"/>
        </w:rPr>
        <w:t>यहेजकेल 36:26–27</w:t>
      </w:r>
      <w:r>
        <w:rPr>
          <w:lang w:val="hi_IN" w:bidi="hi_IN"/>
        </w:rPr>
        <w:t xml:space="preserve">; </w:t>
      </w:r>
      <w:r>
        <w:rPr>
          <w:lang w:val="hi_IN" w:bidi="hi_IN"/>
        </w:rPr>
        <w:t>लूका 24:49</w:t>
      </w:r>
      <w:r>
        <w:rPr>
          <w:lang w:val="hi_IN" w:bidi="hi_IN"/>
        </w:rPr>
        <w:t xml:space="preserve">; </w:t>
      </w:r>
      <w:r>
        <w:rPr>
          <w:lang w:val="hi_IN" w:bidi="hi_IN"/>
        </w:rPr>
        <w:t>प्रेरितों के काम 5:32</w:t>
      </w:r>
      <w:r>
        <w:rPr>
          <w:lang w:val="hi_IN" w:bidi="hi_IN"/>
        </w:rPr>
        <w:t xml:space="preserve">; </w:t>
      </w:r>
      <w:r>
        <w:rPr>
          <w:lang w:val="hi_IN" w:bidi="hi_IN"/>
        </w:rPr>
        <w:t>रोमियों 7:1–8:17</w:t>
      </w:r>
      <w:r>
        <w:rPr>
          <w:lang w:val="hi_IN" w:bidi="hi_IN"/>
        </w:rPr>
        <w:t xml:space="preserve">; </w:t>
      </w:r>
      <w:r>
        <w:rPr>
          <w:lang w:val="hi_IN" w:bidi="hi_IN"/>
        </w:rPr>
        <w:t>12:2</w:t>
      </w:r>
      <w:r>
        <w:rPr>
          <w:lang w:val="hi_IN" w:bidi="hi_IN"/>
        </w:rPr>
        <w:t xml:space="preserve">; </w:t>
      </w:r>
      <w:r>
        <w:rPr>
          <w:lang w:val="hi_IN" w:bidi="hi_IN"/>
        </w:rPr>
        <w:t>2 कुरिन्थियों 3:7–18</w:t>
      </w:r>
      <w:r>
        <w:rPr>
          <w:lang w:val="hi_IN" w:bidi="hi_IN"/>
        </w:rPr>
        <w:t xml:space="preserve">; </w:t>
      </w:r>
      <w:r>
        <w:rPr>
          <w:lang w:val="hi_IN" w:bidi="hi_IN"/>
        </w:rPr>
        <w:t>गलातियों 3:2–5</w:t>
      </w:r>
      <w:r>
        <w:rPr>
          <w:lang w:val="hi_IN" w:bidi="hi_IN"/>
        </w:rPr>
        <w:t xml:space="preserve">; </w:t>
      </w:r>
      <w:r>
        <w:rPr>
          <w:lang w:val="hi_IN" w:bidi="hi_IN"/>
        </w:rPr>
        <w:t>5:5</w:t>
      </w:r>
      <w:r>
        <w:rPr>
          <w:lang w:val="hi_IN" w:bidi="hi_IN"/>
        </w:rPr>
        <w:t xml:space="preserve">, </w:t>
      </w:r>
      <w:r>
        <w:rPr>
          <w:lang w:val="hi_IN" w:bidi="hi_IN"/>
        </w:rPr>
        <w:t>16–26</w:t>
      </w:r>
      <w:r>
        <w:rPr>
          <w:lang w:val="hi_IN" w:bidi="hi_IN"/>
        </w:rPr>
        <w:t xml:space="preserve">; </w:t>
      </w:r>
      <w:r>
        <w:rPr>
          <w:lang w:val="hi_IN" w:bidi="hi_IN"/>
        </w:rPr>
        <w:t>इब्रानियों 12:14–29</w:t>
      </w:r>
      <w:r>
        <w:rPr>
          <w:lang w:val="hi_IN" w:bidi="hi_IN"/>
        </w:rPr>
      </w:r>
      <w:r>
        <w:rPr>
          <w:lang w:val="hi_IN" w:bidi="hi_IN"/>
        </w:rPr>
      </w:r>
    </w:p>
    <w:p>
      <w:pPr/>
      <w:r>
        <w:rPr>
          <w:lang w:val="hi_IN" w:bidi="hi_IN"/>
        </w:rPr>
      </w:r>
    </w:p>
    <w:p>
      <w:pPr>
        <w:pStyle w:val="Heading2"/>
      </w:pPr>
      <w:r>
        <w:rPr>
          <w:lang w:val="hi_IN" w:bidi="hi_IN"/>
        </w:rPr>
        <w:t>व्यवस्था की आत्मा</w:t>
      </w:r>
      <w:r>
        <w:rPr>
          <w:lang w:val="hi_IN" w:bidi="hi_IN"/>
        </w:rPr>
      </w:r>
    </w:p>
    <w:p>
      <w:pPr/>
      <w:r>
        <w:rPr>
          <w:lang w:val="hi_IN" w:bidi="hi_IN"/>
        </w:rPr>
      </w:r>
      <w:r>
        <w:rPr>
          <w:lang w:val="hi_IN" w:bidi="hi_IN"/>
        </w:rPr>
        <w:t>जब राजा हिजकिय्याह फसह मनाना चाहते थे, तो उनके सामने एक समस्या थी। फसह इस्राएल की मिस्र में दासत्व से मुक्ति का पर्व है और इस्राएल के धार्मिक वर्ष का पहला पर्व है (</w:t>
      </w:r>
      <w:r>
        <w:rPr>
          <w:lang w:val="hi_IN" w:bidi="hi_IN"/>
        </w:rPr>
        <w:t>निर्ग 12:1–2</w:t>
      </w:r>
      <w:r>
        <w:rPr>
          <w:lang w:val="hi_IN" w:bidi="hi_IN"/>
        </w:rPr>
        <w:t>)। हिजकिय्याह प्रभु की आराधना को इस्राएल में पुनर्स्थापित करना चाहते थे। फिर भी, उनके नवीनीकरण प्रयासों की शुरुआत और वर्ष के पहले महीने के बीच का समय बहुत कम था। याजकों के पास तैयारी करने और लोगों को इकट्ठा करने के लिए पर्याप्त समय नहीं था (</w:t>
      </w:r>
      <w:r>
        <w:rPr>
          <w:lang w:val="hi_IN" w:bidi="hi_IN"/>
        </w:rPr>
        <w:t>2 इति 30:2–3</w:t>
      </w:r>
      <w:r>
        <w:rPr>
          <w:lang w:val="hi_IN" w:bidi="hi_IN"/>
        </w:rPr>
        <w:t>)। परिणामस्वरूप, वे फसह को सामान्य समय पर नहीं मना सके।</w:t>
      </w:r>
    </w:p>
    <w:p>
      <w:pPr/>
      <w:r>
        <w:rPr>
          <w:lang w:val="hi_IN" w:bidi="hi_IN"/>
        </w:rPr>
      </w:r>
      <w:r>
        <w:rPr>
          <w:lang w:val="hi_IN" w:bidi="hi_IN"/>
        </w:rPr>
        <w:t>हिजकिय्याह ने फसह को एक महीने की देरी से आयोजित किया (</w:t>
      </w:r>
      <w:r>
        <w:rPr>
          <w:lang w:val="hi_IN" w:bidi="hi_IN"/>
        </w:rPr>
        <w:t>2 इति 30:15</w:t>
      </w:r>
      <w:r>
        <w:rPr>
          <w:lang w:val="hi_IN" w:bidi="hi_IN"/>
        </w:rPr>
        <w:t>)। उनका मानना था कि उत्सव मनाना समय से अधिक महत्वपूर्ण था। देरी करके, उन्होंने लोगों को यरूशलेम के मन्दिर में इकट्ठा होने का समय दिया। इससे यहूदा और उत्तरी राज्य के बीच सामंजस्य स्थापित हुआ और उत्सव के लिए एकजुट किया।</w:t>
      </w:r>
    </w:p>
    <w:p>
      <w:pPr/>
      <w:r>
        <w:rPr>
          <w:lang w:val="hi_IN" w:bidi="hi_IN"/>
        </w:rPr>
      </w:r>
      <w:r>
        <w:rPr>
          <w:lang w:val="hi_IN" w:bidi="hi_IN"/>
        </w:rPr>
        <w:t>सटीक नियमों का पालन करना इस बात से कम महत्वपूर्ण था कि हर कोई फसह मना सके। जब पर्व शुरू हुआ, तो कई लोगों ने सही तरीके से स्वयं को शुद्ध नहीं किया था। इसलिए वे अपने बलिदानों को विधि के अनुसार नहीं कर सकते थे।</w:t>
      </w:r>
    </w:p>
    <w:p>
      <w:pPr/>
      <w:r>
        <w:rPr>
          <w:lang w:val="hi_IN" w:bidi="hi_IN"/>
        </w:rPr>
      </w:r>
      <w:r>
        <w:rPr>
          <w:lang w:val="hi_IN" w:bidi="hi_IN"/>
        </w:rPr>
        <w:t>हिजकिय्याह ने निर्णय लिया कि फसह में सहभागिता, नियमों के कठोर पालन से अधिक महत्वपूर्ण थी। उन्होंने उन तीर्थयात्रियों के लिए प्रार्थना की जो सही तरीके से तैयारी नहीं कर सके। हालांकि वे शुद्ध हुए बिना बलिदान नहीं कर सकते थे, फिर भी वे फसह में भाग ले सकते थे। सही दृष्टिकोण रखना और प्रार्थना में प्रभु की खोज करना परमेश्वर की अनुग्रहकारी स्वीकृति की ओर ले गया (</w:t>
      </w:r>
      <w:r>
        <w:rPr>
          <w:lang w:val="hi_IN" w:bidi="hi_IN"/>
        </w:rPr>
        <w:t>2 इति 30:18–20</w:t>
      </w:r>
      <w:r>
        <w:rPr>
          <w:lang w:val="hi_IN" w:bidi="hi_IN"/>
        </w:rPr>
        <w:t xml:space="preserve">; देखें </w:t>
      </w:r>
      <w:r>
        <w:rPr>
          <w:lang w:val="hi_IN" w:bidi="hi_IN"/>
        </w:rPr>
        <w:t>1 कुरि 11:27–34</w:t>
      </w:r>
      <w:r>
        <w:rPr>
          <w:lang w:val="hi_IN" w:bidi="hi_IN"/>
        </w:rPr>
        <w:t xml:space="preserve"> भी)।</w:t>
      </w:r>
    </w:p>
    <w:p>
      <w:pPr/>
      <w:r>
        <w:rPr>
          <w:lang w:val="hi_IN" w:bidi="hi_IN"/>
        </w:rPr>
      </w:r>
      <w:r>
        <w:rPr>
          <w:lang w:val="hi_IN" w:bidi="hi_IN"/>
        </w:rPr>
        <w:t>धार्मिक अगुवों ने अक्सर यीशु की आलोचना की क्योंकि वे व्यवस्था के सभी पहलुओं का पालन नहीं करते थे। वे विशेष रूप से सब्त और पवित्रता के बारे में चिन्तित रहते थे। यीशु ने सिखाया कि दूसरों को प्रेम दिखाना व्यवस्था के हर विवरण का पालन करने से अधिक महत्वपूर्ण है। यीशु ने धार्मिक अगुवों की भी आलोचना की क्योंकि बजाय इसके पीछे के सिद्धांतों के, वे व्यवस्था के विवरण पर अत्यधिक ध्यान केन्द्रित करते थे। जबकि व्यवस्था का सख्त पालन यहूदियों की पहचान के लिए महत्वपूर्ण था, व्यवस्था की आत्मा कुछ स्थितियों में लचीलापन की अनुमति देती थी।</w:t>
      </w:r>
    </w:p>
    <w:p>
      <w:pPr/>
      <w:r>
        <w:rPr>
          <w:lang w:val="hi_IN" w:bidi="hi_IN"/>
        </w:rPr>
      </w:r>
      <w:r>
        <w:rPr>
          <w:u w:val="single"/>
          <w:lang w:val="hi_IN" w:bidi="hi_IN"/>
        </w:rPr>
        <w:t>आगे के अध्ययन के लिए अंश</w:t>
      </w:r>
    </w:p>
    <w:p>
      <w:pPr/>
      <w:r>
        <w:rPr>
          <w:lang w:val="hi_IN" w:bidi="hi_IN"/>
        </w:rPr>
      </w:r>
      <w:r>
        <w:rPr>
          <w:lang w:val="hi_IN" w:bidi="hi_IN"/>
        </w:rPr>
        <w:t>निर्गमन 12:1–30</w:t>
      </w:r>
      <w:r>
        <w:rPr>
          <w:lang w:val="hi_IN" w:bidi="hi_IN"/>
        </w:rPr>
        <w:t xml:space="preserve">; </w:t>
      </w:r>
      <w:r>
        <w:rPr>
          <w:lang w:val="hi_IN" w:bidi="hi_IN"/>
        </w:rPr>
        <w:t>2 राजा 5:17–19</w:t>
      </w:r>
      <w:r>
        <w:rPr>
          <w:lang w:val="hi_IN" w:bidi="hi_IN"/>
        </w:rPr>
        <w:t xml:space="preserve">; </w:t>
      </w:r>
      <w:r>
        <w:rPr>
          <w:lang w:val="hi_IN" w:bidi="hi_IN"/>
        </w:rPr>
        <w:t>2 इतिहास 30:1–27</w:t>
      </w:r>
      <w:r>
        <w:rPr>
          <w:lang w:val="hi_IN" w:bidi="hi_IN"/>
        </w:rPr>
        <w:t xml:space="preserve">; </w:t>
      </w:r>
      <w:r>
        <w:rPr>
          <w:lang w:val="hi_IN" w:bidi="hi_IN"/>
        </w:rPr>
        <w:t>मत्ती 15:21–28</w:t>
      </w:r>
      <w:r>
        <w:rPr>
          <w:lang w:val="hi_IN" w:bidi="hi_IN"/>
        </w:rPr>
        <w:t xml:space="preserve">; </w:t>
      </w:r>
      <w:r>
        <w:rPr>
          <w:lang w:val="hi_IN" w:bidi="hi_IN"/>
        </w:rPr>
        <w:t>यूहन्ना 8:1–11</w:t>
      </w:r>
      <w:r>
        <w:rPr>
          <w:lang w:val="hi_IN" w:bidi="hi_IN"/>
        </w:rPr>
        <w:t xml:space="preserve">; </w:t>
      </w:r>
      <w:r>
        <w:rPr>
          <w:lang w:val="hi_IN" w:bidi="hi_IN"/>
        </w:rPr>
        <w:t>रोमियों 3:23–28</w:t>
      </w:r>
      <w:r>
        <w:rPr>
          <w:lang w:val="hi_IN" w:bidi="hi_IN"/>
        </w:rPr>
        <w:t xml:space="preserve">; </w:t>
      </w:r>
      <w:r>
        <w:rPr>
          <w:lang w:val="hi_IN" w:bidi="hi_IN"/>
        </w:rPr>
        <w:t>1 कुरिन्थियों 11:27–34</w:t>
      </w:r>
      <w:r>
        <w:rPr>
          <w:lang w:val="hi_IN" w:bidi="hi_IN"/>
        </w:rPr>
        <w:t xml:space="preserve">; </w:t>
      </w:r>
      <w:r>
        <w:rPr>
          <w:lang w:val="hi_IN" w:bidi="hi_IN"/>
        </w:rPr>
        <w:t>इब्रानियों 9:13–15</w:t>
      </w:r>
      <w:r>
        <w:rPr>
          <w:lang w:val="hi_IN" w:bidi="hi_IN"/>
        </w:rPr>
        <w:t xml:space="preserve">; </w:t>
      </w:r>
      <w:r>
        <w:rPr>
          <w:lang w:val="hi_IN" w:bidi="hi_IN"/>
        </w:rPr>
        <w:t>याकूब 5:16</w:t>
      </w:r>
      <w:r>
        <w:rPr>
          <w:lang w:val="hi_IN" w:bidi="hi_IN"/>
        </w:rPr>
      </w:r>
      <w:r>
        <w:rPr>
          <w:lang w:val="hi_IN" w:bidi="hi_IN"/>
        </w:rPr>
      </w:r>
    </w:p>
    <w:p>
      <w:pPr/>
      <w:r>
        <w:rPr>
          <w:lang w:val="hi_IN" w:bidi="hi_IN"/>
        </w:rPr>
      </w:r>
    </w:p>
    <w:p>
      <w:pPr>
        <w:pStyle w:val="Heading2"/>
      </w:pPr>
      <w:r>
        <w:rPr>
          <w:lang w:val="hi_IN" w:bidi="hi_IN"/>
        </w:rPr>
        <w:t>व्यवस्था की सीमाएँ</w:t>
      </w:r>
      <w:r>
        <w:rPr>
          <w:lang w:val="hi_IN" w:bidi="hi_IN"/>
        </w:rPr>
      </w:r>
    </w:p>
    <w:p>
      <w:pPr/>
      <w:r>
        <w:rPr>
          <w:lang w:val="hi_IN" w:bidi="hi_IN"/>
        </w:rPr>
      </w:r>
      <w:r>
        <w:rPr>
          <w:lang w:val="hi_IN" w:bidi="hi_IN"/>
        </w:rPr>
        <w:t xml:space="preserve">व्यवस्था इस्राएल के लोगों के साथ परमेश्वर के विशेष समझौते (वाचा) के केन्द्र में थी। प्रेरित पौलुस के समय में कई यहूदी, जिनमें यहूदी मसीही भी शामिल थे, इसे जीवन जीने के लिए आवश्यक मानते थे। इसलिए, पौलुस अक्सर व्यवस्था के बारे में सवालों को सम्बोधित करते हैं, विशेष रूप से रोमियों और गलातियों को लिखे गए अपने पत्रों में। वह इसे गहराई से </w:t>
      </w:r>
      <w:r>
        <w:rPr>
          <w:lang w:val="hi_IN" w:bidi="hi_IN"/>
        </w:rPr>
        <w:t>रोमियों 7</w:t>
      </w:r>
      <w:r>
        <w:rPr>
          <w:lang w:val="hi_IN" w:bidi="hi_IN"/>
        </w:rPr>
        <w:t xml:space="preserve"> में जांचते हैं। वहाँ वह तर्क करते हैं कि व्यवस्था, लोगों के जीवन को सुधारने के बजाय, पाप का कारण बनी और मृत्यु लाई (देखें </w:t>
      </w:r>
      <w:r>
        <w:rPr>
          <w:lang w:val="hi_IN" w:bidi="hi_IN"/>
        </w:rPr>
        <w:t>7:5</w:t>
      </w:r>
      <w:r>
        <w:rPr>
          <w:lang w:val="hi_IN" w:bidi="hi_IN"/>
        </w:rPr>
        <w:t>)।</w:t>
      </w:r>
    </w:p>
    <w:p>
      <w:pPr/>
      <w:r>
        <w:rPr>
          <w:lang w:val="hi_IN" w:bidi="hi_IN"/>
        </w:rPr>
      </w:r>
      <w:r>
        <w:rPr>
          <w:lang w:val="hi_IN" w:bidi="hi_IN"/>
        </w:rPr>
        <w:t>पौलुस चाहते हैं कि उनके पाठक समझें कि व्यवस्था दोषी नहीं है। परमेश्वर की व्यवस्था अच्छी और पवित्र है (</w:t>
      </w:r>
      <w:r>
        <w:rPr>
          <w:lang w:val="hi_IN" w:bidi="hi_IN"/>
        </w:rPr>
        <w:t>रोम 7:12</w:t>
      </w:r>
      <w:r>
        <w:rPr>
          <w:lang w:val="hi_IN" w:bidi="hi_IN"/>
        </w:rPr>
        <w:t xml:space="preserve">)। परन्तु यह मनुष्य के हृदय या इच्छा को नहीं बदल सकती। चाहे पौलुस एक गैर-मसीही, एक परिपक्व मसीही, या एक अपरिपक्व मसीही का वर्णन करें, सन्देश वही है। व्यवस्था मनुष्य के पाप को हरा नहीं सकती (देखें </w:t>
      </w:r>
      <w:r>
        <w:rPr>
          <w:lang w:val="hi_IN" w:bidi="hi_IN"/>
        </w:rPr>
        <w:t>रोम 7:14–25</w:t>
      </w:r>
      <w:r>
        <w:rPr>
          <w:lang w:val="hi_IN" w:bidi="hi_IN"/>
        </w:rPr>
        <w:t>)।</w:t>
      </w:r>
    </w:p>
    <w:p>
      <w:pPr/>
      <w:r>
        <w:rPr>
          <w:lang w:val="hi_IN" w:bidi="hi_IN"/>
        </w:rPr>
      </w:r>
      <w:r>
        <w:rPr>
          <w:lang w:val="hi_IN" w:bidi="hi_IN"/>
        </w:rPr>
        <w:t>परमेश्वर लोगों को व्यवस्था देते हैं, जो आदम के श्राप से जुड़े होने के कारण, पहले से ही पाप की शक्ति द्वारा आसानी से नियन्त्रित होते हैं। हम परमेश्वर की आज्ञाओं का पालन कर सकते हैं, परन्तु हमें यह असम्भव लगता है। केवल परमेश्वर की शक्ति और अनुग्रह का एक नया और शक्तिशाली अनुभव यीशु मसीह में हमें बचा सकता है (</w:t>
      </w:r>
      <w:r>
        <w:rPr>
          <w:lang w:val="hi_IN" w:bidi="hi_IN"/>
        </w:rPr>
        <w:t>रोम 7:25</w:t>
      </w:r>
      <w:r>
        <w:rPr>
          <w:lang w:val="hi_IN" w:bidi="hi_IN"/>
        </w:rPr>
        <w:t>)। परमेश्वर की आत्मा के माध्यम से, यीशु ने हमें "</w:t>
      </w:r>
      <w:r>
        <w:rPr>
          <w:lang w:val="hi_IN" w:bidi="hi_IN"/>
        </w:rPr>
        <w:t>पाप की, और मृत्यु की व्यवस्था से</w:t>
      </w:r>
      <w:r>
        <w:rPr>
          <w:lang w:val="hi_IN" w:bidi="hi_IN"/>
        </w:rPr>
        <w:t>" मुक्त किया (</w:t>
      </w:r>
      <w:r>
        <w:rPr>
          <w:lang w:val="hi_IN" w:bidi="hi_IN"/>
        </w:rPr>
        <w:t>रोम 8:2</w:t>
      </w:r>
      <w:r>
        <w:rPr>
          <w:lang w:val="hi_IN" w:bidi="hi_IN"/>
        </w:rPr>
        <w:t>)।</w:t>
      </w:r>
    </w:p>
    <w:p>
      <w:pPr/>
      <w:r>
        <w:rPr>
          <w:lang w:val="hi_IN" w:bidi="hi_IN"/>
        </w:rPr>
      </w:r>
      <w:r>
        <w:rPr>
          <w:lang w:val="hi_IN" w:bidi="hi_IN"/>
        </w:rPr>
        <w:t>यदि परमेश्वर की भली और पवित्र व्यवस्था हमें उद्धार नहीं दे सकती, तो मनुष्य की व्यवस्थाएँ आत्मिक स्वास्थ्य के लिए और भी कम सहायक हैं। चाहे ये व्यवस्थाएँ किसी धार्मिक अगुवे से आएँ, किसी परम्परा से, या किसी कलिसिया से, वे मनुष्य के प्राण को नहीं बदल सकतीं। वे हमें निर्देश दे सकती हैं, परन्तु उन्हें पालन करने की शक्ति नहीं दे सकतीं। परमेश्वर की व्यवस्था अनुग्रह द्वारा दिए गए नए जीवन के लिए एक मार्गदर्शन प्रदान करती है, परन्तु यह परमेश्वर के अनुग्रह की शक्ति का स्थान नहीं ले सकती, जो मसीह के कार्य के माध्यम से आती है।</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5:1–33</w:t>
      </w:r>
      <w:r>
        <w:rPr>
          <w:lang w:val="hi_IN" w:bidi="hi_IN"/>
        </w:rPr>
        <w:t xml:space="preserve">; </w:t>
      </w:r>
      <w:r>
        <w:rPr>
          <w:lang w:val="hi_IN" w:bidi="hi_IN"/>
        </w:rPr>
        <w:t>6:17–25</w:t>
      </w:r>
      <w:r>
        <w:rPr>
          <w:lang w:val="hi_IN" w:bidi="hi_IN"/>
        </w:rPr>
        <w:t xml:space="preserve">; </w:t>
      </w:r>
      <w:r>
        <w:rPr>
          <w:lang w:val="hi_IN" w:bidi="hi_IN"/>
        </w:rPr>
        <w:t>यहोशू 24:19–27</w:t>
      </w:r>
      <w:r>
        <w:rPr>
          <w:lang w:val="hi_IN" w:bidi="hi_IN"/>
        </w:rPr>
        <w:t xml:space="preserve">; </w:t>
      </w:r>
      <w:r>
        <w:rPr>
          <w:lang w:val="hi_IN" w:bidi="hi_IN"/>
        </w:rPr>
        <w:t>एज्रा 7:25–26</w:t>
      </w:r>
      <w:r>
        <w:rPr>
          <w:lang w:val="hi_IN" w:bidi="hi_IN"/>
        </w:rPr>
        <w:t xml:space="preserve">; </w:t>
      </w:r>
      <w:r>
        <w:rPr>
          <w:lang w:val="hi_IN" w:bidi="hi_IN"/>
        </w:rPr>
        <w:t>भजन संहिता 1:1–3</w:t>
      </w:r>
      <w:r>
        <w:rPr>
          <w:lang w:val="hi_IN" w:bidi="hi_IN"/>
        </w:rPr>
        <w:t xml:space="preserve">; </w:t>
      </w:r>
      <w:r>
        <w:rPr>
          <w:lang w:val="hi_IN" w:bidi="hi_IN"/>
        </w:rPr>
        <w:t>19:7–14</w:t>
      </w:r>
      <w:r>
        <w:rPr>
          <w:lang w:val="hi_IN" w:bidi="hi_IN"/>
        </w:rPr>
        <w:t xml:space="preserve">; </w:t>
      </w:r>
      <w:r>
        <w:rPr>
          <w:lang w:val="hi_IN" w:bidi="hi_IN"/>
        </w:rPr>
        <w:t>78:56–59</w:t>
      </w:r>
      <w:r>
        <w:rPr>
          <w:lang w:val="hi_IN" w:bidi="hi_IN"/>
        </w:rPr>
        <w:t xml:space="preserve">; </w:t>
      </w:r>
      <w:r>
        <w:rPr>
          <w:lang w:val="hi_IN" w:bidi="hi_IN"/>
        </w:rPr>
        <w:t>119:144</w:t>
      </w:r>
      <w:r>
        <w:rPr>
          <w:lang w:val="hi_IN" w:bidi="hi_IN"/>
        </w:rPr>
        <w:t xml:space="preserve">; </w:t>
      </w:r>
      <w:r>
        <w:rPr>
          <w:lang w:val="hi_IN" w:bidi="hi_IN"/>
        </w:rPr>
        <w:t>यशायाह 24:5</w:t>
      </w:r>
      <w:r>
        <w:rPr>
          <w:lang w:val="hi_IN" w:bidi="hi_IN"/>
        </w:rPr>
        <w:t xml:space="preserve">; </w:t>
      </w:r>
      <w:r>
        <w:rPr>
          <w:lang w:val="hi_IN" w:bidi="hi_IN"/>
        </w:rPr>
        <w:t>26:4–8</w:t>
      </w:r>
      <w:r>
        <w:rPr>
          <w:lang w:val="hi_IN" w:bidi="hi_IN"/>
        </w:rPr>
        <w:t xml:space="preserve">; </w:t>
      </w:r>
      <w:r>
        <w:rPr>
          <w:lang w:val="hi_IN" w:bidi="hi_IN"/>
        </w:rPr>
        <w:t>यिर्मयाह 31:33–34</w:t>
      </w:r>
      <w:r>
        <w:rPr>
          <w:lang w:val="hi_IN" w:bidi="hi_IN"/>
        </w:rPr>
        <w:t xml:space="preserve">; </w:t>
      </w:r>
      <w:r>
        <w:rPr>
          <w:lang w:val="hi_IN" w:bidi="hi_IN"/>
        </w:rPr>
        <w:t>होशे 4:6</w:t>
      </w:r>
      <w:r>
        <w:rPr>
          <w:lang w:val="hi_IN" w:bidi="hi_IN"/>
        </w:rPr>
        <w:t xml:space="preserve">; </w:t>
      </w:r>
      <w:r>
        <w:rPr>
          <w:lang w:val="hi_IN" w:bidi="hi_IN"/>
        </w:rPr>
        <w:t>8:12</w:t>
      </w:r>
      <w:r>
        <w:rPr>
          <w:lang w:val="hi_IN" w:bidi="hi_IN"/>
        </w:rPr>
        <w:t xml:space="preserve">; </w:t>
      </w:r>
      <w:r>
        <w:rPr>
          <w:lang w:val="hi_IN" w:bidi="hi_IN"/>
        </w:rPr>
        <w:t>हबक्कूक 1:4</w:t>
      </w:r>
      <w:r>
        <w:rPr>
          <w:lang w:val="hi_IN" w:bidi="hi_IN"/>
        </w:rPr>
        <w:t xml:space="preserve">; </w:t>
      </w:r>
      <w:r>
        <w:rPr>
          <w:lang w:val="hi_IN" w:bidi="hi_IN"/>
        </w:rPr>
        <w:t>मत्ती 5:17–20</w:t>
      </w:r>
      <w:r>
        <w:rPr>
          <w:lang w:val="hi_IN" w:bidi="hi_IN"/>
        </w:rPr>
        <w:t xml:space="preserve">; </w:t>
      </w:r>
      <w:r>
        <w:rPr>
          <w:lang w:val="hi_IN" w:bidi="hi_IN"/>
        </w:rPr>
        <w:t>7:12</w:t>
      </w:r>
      <w:r>
        <w:rPr>
          <w:lang w:val="hi_IN" w:bidi="hi_IN"/>
        </w:rPr>
        <w:t xml:space="preserve">; </w:t>
      </w:r>
      <w:r>
        <w:rPr>
          <w:lang w:val="hi_IN" w:bidi="hi_IN"/>
        </w:rPr>
        <w:t>मरकुस 7:8–9</w:t>
      </w:r>
      <w:r>
        <w:rPr>
          <w:lang w:val="hi_IN" w:bidi="hi_IN"/>
        </w:rPr>
        <w:t xml:space="preserve">; </w:t>
      </w:r>
      <w:r>
        <w:rPr>
          <w:lang w:val="hi_IN" w:bidi="hi_IN"/>
        </w:rPr>
        <w:t>लूका 16:16–17</w:t>
      </w:r>
      <w:r>
        <w:rPr>
          <w:lang w:val="hi_IN" w:bidi="hi_IN"/>
        </w:rPr>
        <w:t xml:space="preserve">; </w:t>
      </w:r>
      <w:r>
        <w:rPr>
          <w:lang w:val="hi_IN" w:bidi="hi_IN"/>
        </w:rPr>
        <w:t>यूहन्ना 1:16–17</w:t>
      </w:r>
      <w:r>
        <w:rPr>
          <w:lang w:val="hi_IN" w:bidi="hi_IN"/>
        </w:rPr>
        <w:t xml:space="preserve">; </w:t>
      </w:r>
      <w:r>
        <w:rPr>
          <w:lang w:val="hi_IN" w:bidi="hi_IN"/>
        </w:rPr>
        <w:t>7:19</w:t>
      </w:r>
      <w:r>
        <w:rPr>
          <w:lang w:val="hi_IN" w:bidi="hi_IN"/>
        </w:rPr>
        <w:t xml:space="preserve">; </w:t>
      </w:r>
      <w:r>
        <w:rPr>
          <w:lang w:val="hi_IN" w:bidi="hi_IN"/>
        </w:rPr>
        <w:t>प्रेरितों के काम 13:38–39</w:t>
      </w:r>
      <w:r>
        <w:rPr>
          <w:lang w:val="hi_IN" w:bidi="hi_IN"/>
        </w:rPr>
        <w:t xml:space="preserve">; </w:t>
      </w:r>
      <w:r>
        <w:rPr>
          <w:lang w:val="hi_IN" w:bidi="hi_IN"/>
        </w:rPr>
        <w:t>रोमियों 2:13–29</w:t>
      </w:r>
      <w:r>
        <w:rPr>
          <w:lang w:val="hi_IN" w:bidi="hi_IN"/>
        </w:rPr>
        <w:t xml:space="preserve">; </w:t>
      </w:r>
      <w:r>
        <w:rPr>
          <w:lang w:val="hi_IN" w:bidi="hi_IN"/>
        </w:rPr>
        <w:t>3:19–21</w:t>
      </w:r>
      <w:r>
        <w:rPr>
          <w:lang w:val="hi_IN" w:bidi="hi_IN"/>
        </w:rPr>
        <w:t xml:space="preserve">, </w:t>
      </w:r>
      <w:r>
        <w:rPr>
          <w:lang w:val="hi_IN" w:bidi="hi_IN"/>
        </w:rPr>
        <w:t>27–28</w:t>
      </w:r>
      <w:r>
        <w:rPr>
          <w:lang w:val="hi_IN" w:bidi="hi_IN"/>
        </w:rPr>
        <w:t xml:space="preserve">; </w:t>
      </w:r>
      <w:r>
        <w:rPr>
          <w:lang w:val="hi_IN" w:bidi="hi_IN"/>
        </w:rPr>
        <w:t>4:13–16</w:t>
      </w:r>
      <w:r>
        <w:rPr>
          <w:lang w:val="hi_IN" w:bidi="hi_IN"/>
        </w:rPr>
        <w:t xml:space="preserve">; </w:t>
      </w:r>
      <w:r>
        <w:rPr>
          <w:lang w:val="hi_IN" w:bidi="hi_IN"/>
        </w:rPr>
        <w:t>7:1–25</w:t>
      </w:r>
      <w:r>
        <w:rPr>
          <w:lang w:val="hi_IN" w:bidi="hi_IN"/>
        </w:rPr>
        <w:t xml:space="preserve">; </w:t>
      </w:r>
      <w:r>
        <w:rPr>
          <w:lang w:val="hi_IN" w:bidi="hi_IN"/>
        </w:rPr>
        <w:t>8:3–4</w:t>
      </w:r>
      <w:r>
        <w:rPr>
          <w:lang w:val="hi_IN" w:bidi="hi_IN"/>
        </w:rPr>
        <w:t xml:space="preserve">, </w:t>
      </w:r>
      <w:r>
        <w:rPr>
          <w:lang w:val="hi_IN" w:bidi="hi_IN"/>
        </w:rPr>
        <w:t>7</w:t>
      </w:r>
      <w:r>
        <w:rPr>
          <w:lang w:val="hi_IN" w:bidi="hi_IN"/>
        </w:rPr>
        <w:t xml:space="preserve">; </w:t>
      </w:r>
      <w:r>
        <w:rPr>
          <w:lang w:val="hi_IN" w:bidi="hi_IN"/>
        </w:rPr>
        <w:t>9:4</w:t>
      </w:r>
      <w:r>
        <w:rPr>
          <w:lang w:val="hi_IN" w:bidi="hi_IN"/>
        </w:rPr>
        <w:t xml:space="preserve">, </w:t>
      </w:r>
      <w:r>
        <w:rPr>
          <w:lang w:val="hi_IN" w:bidi="hi_IN"/>
        </w:rPr>
        <w:t>31–32</w:t>
      </w:r>
      <w:r>
        <w:rPr>
          <w:lang w:val="hi_IN" w:bidi="hi_IN"/>
        </w:rPr>
        <w:t xml:space="preserve">; </w:t>
      </w:r>
      <w:r>
        <w:rPr>
          <w:lang w:val="hi_IN" w:bidi="hi_IN"/>
        </w:rPr>
        <w:t>10:3–5</w:t>
      </w:r>
      <w:r>
        <w:rPr>
          <w:lang w:val="hi_IN" w:bidi="hi_IN"/>
        </w:rPr>
        <w:t xml:space="preserve">; </w:t>
      </w:r>
      <w:r>
        <w:rPr>
          <w:lang w:val="hi_IN" w:bidi="hi_IN"/>
        </w:rPr>
        <w:t>गलातियों 2:16–21</w:t>
      </w:r>
      <w:r>
        <w:rPr>
          <w:lang w:val="hi_IN" w:bidi="hi_IN"/>
        </w:rPr>
        <w:t xml:space="preserve">; </w:t>
      </w:r>
      <w:r>
        <w:rPr>
          <w:lang w:val="hi_IN" w:bidi="hi_IN"/>
        </w:rPr>
        <w:t>3:2</w:t>
      </w:r>
      <w:r>
        <w:rPr>
          <w:lang w:val="hi_IN" w:bidi="hi_IN"/>
        </w:rPr>
        <w:t xml:space="preserve">, </w:t>
      </w:r>
      <w:r>
        <w:rPr>
          <w:lang w:val="hi_IN" w:bidi="hi_IN"/>
        </w:rPr>
        <w:t>10–13</w:t>
      </w:r>
      <w:r>
        <w:rPr>
          <w:lang w:val="hi_IN" w:bidi="hi_IN"/>
        </w:rPr>
        <w:t xml:space="preserve">, </w:t>
      </w:r>
      <w:r>
        <w:rPr>
          <w:lang w:val="hi_IN" w:bidi="hi_IN"/>
        </w:rPr>
        <w:t>17–25</w:t>
      </w:r>
      <w:r>
        <w:rPr>
          <w:lang w:val="hi_IN" w:bidi="hi_IN"/>
        </w:rPr>
        <w:t xml:space="preserve">; </w:t>
      </w:r>
      <w:r>
        <w:rPr>
          <w:lang w:val="hi_IN" w:bidi="hi_IN"/>
        </w:rPr>
        <w:t>5:1–4</w:t>
      </w:r>
      <w:r>
        <w:rPr>
          <w:lang w:val="hi_IN" w:bidi="hi_IN"/>
        </w:rPr>
        <w:t xml:space="preserve">; </w:t>
      </w:r>
      <w:r>
        <w:rPr>
          <w:lang w:val="hi_IN" w:bidi="hi_IN"/>
        </w:rPr>
        <w:t>1 तीमुथियुस 1:5–11</w:t>
      </w:r>
      <w:r>
        <w:rPr>
          <w:lang w:val="hi_IN" w:bidi="hi_IN"/>
        </w:rPr>
        <w:t xml:space="preserve">; </w:t>
      </w:r>
      <w:r>
        <w:rPr>
          <w:lang w:val="hi_IN" w:bidi="hi_IN"/>
        </w:rPr>
        <w:t>इब्रानियों 8:7–13</w:t>
      </w:r>
      <w:r>
        <w:rPr>
          <w:lang w:val="hi_IN" w:bidi="hi_IN"/>
        </w:rPr>
        <w:t xml:space="preserve">; </w:t>
      </w:r>
      <w:r>
        <w:rPr>
          <w:lang w:val="hi_IN" w:bidi="hi_IN"/>
        </w:rPr>
        <w:t>10:1–18</w:t>
      </w:r>
      <w:r>
        <w:rPr>
          <w:lang w:val="hi_IN" w:bidi="hi_IN"/>
        </w:rPr>
        <w:t xml:space="preserve">; </w:t>
      </w:r>
      <w:r>
        <w:rPr>
          <w:lang w:val="hi_IN" w:bidi="hi_IN"/>
        </w:rPr>
        <w:t>1 यूहन्ना 3:4–6</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