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承受地土</w:t>
      </w:r>
      <w:r>
        <w:rPr>
          <w:lang w:val="zh_TW" w:bidi="zh_TW"/>
        </w:rPr>
      </w:r>
    </w:p>
    <w:p>
      <w:pPr/>
      <w:r>
        <w:rPr>
          <w:lang w:val="zh_TW" w:bidi="zh_TW"/>
        </w:rPr>
      </w:r>
      <w:r>
        <w:rPr>
          <w:lang w:val="zh_TW" w:bidi="zh_TW"/>
        </w:rPr>
        <w:t>這個物質世界是邪惡的嗎？靈、魂與能量，是我們一生所追求的純潔良善嗎？我們是否只有脫離肉體的限制，才能真正成為屬靈又喜樂的人？</w:t>
      </w:r>
    </w:p>
    <w:p>
      <w:pPr/>
      <w:r>
        <w:rPr>
          <w:lang w:val="zh_TW" w:bidi="zh_TW"/>
        </w:rPr>
      </w:r>
      <w:r>
        <w:rPr>
          <w:lang w:val="zh_TW" w:bidi="zh_TW"/>
        </w:rPr>
        <w:t>聖經對這些問題的回答，是明確的「不是」！宇宙、地上及其中所有生物，都是慈愛創造主的巧妙手工。神看祂所造的一切為「甚好」（</w:t>
      </w:r>
      <w:r>
        <w:rPr>
          <w:lang w:val="zh_TW" w:bidi="zh_TW"/>
        </w:rPr>
        <w:t>創1:31</w:t>
      </w:r>
      <w:r>
        <w:rPr>
          <w:lang w:val="zh_TW" w:bidi="zh_TW"/>
        </w:rPr>
        <w:t>）。雖然因著人類的罪，這個受造界如今需要救贖，但靠著神的恩典，末日時它也會在神的救贖中有份（見</w:t>
      </w:r>
      <w:r>
        <w:rPr>
          <w:lang w:val="zh_TW" w:bidi="zh_TW"/>
        </w:rPr>
        <w:t>羅8:19–21</w:t>
      </w:r>
      <w:r>
        <w:rPr>
          <w:lang w:val="zh_TW" w:bidi="zh_TW"/>
        </w:rPr>
        <w:t>）。</w:t>
      </w:r>
    </w:p>
    <w:p>
      <w:pPr/>
      <w:r>
        <w:rPr>
          <w:lang w:val="zh_TW" w:bidi="zh_TW"/>
        </w:rPr>
      </w:r>
      <w:r>
        <w:rPr>
          <w:lang w:val="zh_TW" w:bidi="zh_TW"/>
        </w:rPr>
        <w:t>聖經透過對土地的教導，清楚表明物質世界的良善與重要性。所有土地都屬於神。神因迦南人的邪惡，將他們趕出應許之地，並因著祂對以色列族長的應許，將這地賜給以色列人。同時，祂也要人以尊重創造主的態度來管理這地。</w:t>
      </w:r>
    </w:p>
    <w:p>
      <w:pPr/>
      <w:r>
        <w:rPr>
          <w:lang w:val="zh_TW" w:bidi="zh_TW"/>
        </w:rPr>
      </w:r>
      <w:r>
        <w:rPr>
          <w:lang w:val="zh_TW" w:bidi="zh_TW"/>
        </w:rPr>
        <w:t>在古代以色列，每個家庭都會分得一塊地來居住與耕作。神所賜的，不是土地本身的產權，而是管理那地的責任與使命。父親會將神所分派的地業傳給兒子，作為家族產業的核心。</w:t>
      </w:r>
    </w:p>
    <w:p>
      <w:pPr/>
      <w:r>
        <w:rPr>
          <w:lang w:val="zh_TW" w:bidi="zh_TW"/>
        </w:rPr>
      </w:r>
      <w:r>
        <w:rPr>
          <w:lang w:val="zh_TW" w:bidi="zh_TW"/>
        </w:rPr>
        <w:t>根據這樣的原則與神的指示，約書亞將應許之地分給以色列各族，然後各族再分給各支派、家族與家庭。神將管理一塊具體土地的權柄賜給家庭，這實質上就是一份生命的恩賜。</w:t>
      </w:r>
    </w:p>
    <w:p>
      <w:pPr/>
      <w:r>
        <w:rPr>
          <w:lang w:val="zh_TW" w:bidi="zh_TW"/>
        </w:rPr>
      </w:r>
      <w:r>
        <w:rPr>
          <w:u w:val="single"/>
          <w:lang w:val="zh_TW" w:bidi="zh_TW"/>
        </w:rPr>
        <w:t>進深研究的經文段落</w:t>
      </w:r>
    </w:p>
    <w:p>
      <w:pPr/>
      <w:r>
        <w:rPr>
          <w:lang w:val="zh_TW" w:bidi="zh_TW"/>
        </w:rPr>
      </w:r>
      <w:r>
        <w:rPr>
          <w:lang w:val="zh_TW" w:bidi="zh_TW"/>
        </w:rPr>
        <w:t>創1:31，</w:t>
      </w:r>
      <w:r>
        <w:rPr>
          <w:lang w:val="zh_TW" w:bidi="zh_TW"/>
        </w:rPr>
        <w:t>12:7，</w:t>
      </w:r>
      <w:r>
        <w:rPr>
          <w:lang w:val="zh_TW" w:bidi="zh_TW"/>
        </w:rPr>
        <w:t>13:14–17，</w:t>
      </w:r>
      <w:r>
        <w:rPr>
          <w:lang w:val="zh_TW" w:bidi="zh_TW"/>
        </w:rPr>
        <w:t>15:12–21，</w:t>
      </w:r>
      <w:r>
        <w:rPr>
          <w:lang w:val="zh_TW" w:bidi="zh_TW"/>
        </w:rPr>
        <w:t>17:7–8，</w:t>
      </w:r>
      <w:r>
        <w:rPr>
          <w:lang w:val="zh_TW" w:bidi="zh_TW"/>
        </w:rPr>
        <w:t>35:11–13，</w:t>
      </w:r>
      <w:r>
        <w:rPr>
          <w:lang w:val="zh_TW" w:bidi="zh_TW"/>
        </w:rPr>
        <w:t>50:24</w:t>
      </w:r>
      <w:r>
        <w:rPr>
          <w:lang w:val="zh_TW" w:bidi="zh_TW"/>
        </w:rPr>
        <w:t>；</w:t>
      </w:r>
      <w:r>
        <w:rPr>
          <w:lang w:val="zh_TW" w:bidi="zh_TW"/>
        </w:rPr>
        <w:t>書13:1–21:45</w:t>
      </w:r>
      <w:r>
        <w:rPr>
          <w:lang w:val="zh_TW" w:bidi="zh_TW"/>
        </w:rPr>
        <w:t>；</w:t>
      </w:r>
      <w:r>
        <w:rPr>
          <w:lang w:val="zh_TW" w:bidi="zh_TW"/>
        </w:rPr>
        <w:t>詩37:9–34</w:t>
      </w:r>
      <w:r>
        <w:rPr>
          <w:lang w:val="zh_TW" w:bidi="zh_TW"/>
        </w:rPr>
        <w:t>；</w:t>
      </w:r>
      <w:r>
        <w:rPr>
          <w:lang w:val="zh_TW" w:bidi="zh_TW"/>
        </w:rPr>
        <w:t>路12:22–34，</w:t>
      </w:r>
      <w:r>
        <w:rPr>
          <w:lang w:val="zh_TW" w:bidi="zh_TW"/>
        </w:rPr>
        <w:t>16:9–11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