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jie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潔淨、不潔淨與聖潔</w:t>
      </w:r>
      <w:r>
        <w:rPr>
          <w:lang w:val="zh_TW" w:bidi="zh_TW"/>
        </w:rPr>
      </w:r>
    </w:p>
    <w:p>
      <w:pPr/>
      <w:r>
        <w:rPr>
          <w:lang w:val="zh_TW" w:bidi="zh_TW"/>
        </w:rPr>
      </w:r>
      <w:r>
        <w:rPr>
          <w:lang w:val="zh_TW" w:bidi="zh_TW"/>
        </w:rPr>
        <w:t>有關禮儀上的潔淨與不潔淨的規條，使以色列與其它民族有所區別。有一種觀點認為，不潔的事物與死亡或塵土有關（例如，見</w:t>
      </w:r>
      <w:r>
        <w:rPr>
          <w:lang w:val="zh_TW" w:bidi="zh_TW"/>
        </w:rPr>
        <w:t>利21:1</w:t>
      </w:r>
      <w:r>
        <w:rPr>
          <w:lang w:val="zh_TW" w:bidi="zh_TW"/>
        </w:rPr>
        <w:t>、</w:t>
      </w:r>
      <w:r>
        <w:rPr>
          <w:lang w:val="zh_TW" w:bidi="zh_TW"/>
        </w:rPr>
        <w:t>11</w:t>
      </w:r>
      <w:r>
        <w:rPr>
          <w:lang w:val="zh_TW" w:bidi="zh_TW"/>
        </w:rPr>
        <w:t>，</w:t>
      </w:r>
      <w:r>
        <w:rPr>
          <w:lang w:val="zh_TW" w:bidi="zh_TW"/>
        </w:rPr>
        <w:t>22:8</w:t>
      </w:r>
      <w:r>
        <w:rPr>
          <w:lang w:val="zh_TW" w:bidi="zh_TW"/>
        </w:rPr>
        <w:t>）。近期有研究指出，這些規條也與「正常」的概念有關。神重視秩序；凡合乎神所設立的秩序，就被視為「潔淨」且「可用」；不合常理的，則被視為「不潔」，不適合作為食物或獻祭之物。</w:t>
      </w:r>
    </w:p>
    <w:p>
      <w:pPr/>
      <w:r>
        <w:rPr>
          <w:lang w:val="zh_TW" w:bidi="zh_TW"/>
        </w:rPr>
      </w:r>
      <w:r>
        <w:rPr>
          <w:lang w:val="zh_TW" w:bidi="zh_TW"/>
        </w:rPr>
        <w:t>正常的陸地動物是以植物為食的（見</w:t>
      </w:r>
      <w:r>
        <w:rPr>
          <w:lang w:val="zh_TW" w:bidi="zh_TW"/>
        </w:rPr>
        <w:t>創1:30</w:t>
      </w:r>
      <w:r>
        <w:rPr>
          <w:lang w:val="zh_TW" w:bidi="zh_TW"/>
        </w:rPr>
        <w:t>）；正常的人體不會有感染或漏症；正常的布料不會發霉。如果發生不正常的情況，動物、人或布料就被視為不潔淨。</w:t>
      </w:r>
    </w:p>
    <w:p>
      <w:pPr/>
      <w:r>
        <w:rPr>
          <w:lang w:val="zh_TW" w:bidi="zh_TW"/>
        </w:rPr>
      </w:r>
      <w:r>
        <w:rPr>
          <w:lang w:val="zh_TW" w:bidi="zh_TW"/>
        </w:rPr>
        <w:t>不潔淨本身並非等同於有罪，但代表不配，不能接觸聖潔之物（例如，</w:t>
      </w:r>
      <w:r>
        <w:rPr>
          <w:lang w:val="zh_TW" w:bidi="zh_TW"/>
        </w:rPr>
        <w:t>利11:44–45</w:t>
      </w:r>
      <w:r>
        <w:rPr>
          <w:lang w:val="zh_TW" w:bidi="zh_TW"/>
        </w:rPr>
        <w:t>）。一旦潔淨之後，就可以被分別為聖、獻給神。若人將聖潔的事物（如安息日）視為平常，就是對神不敬或褻瀆，使聖物被貶為俗。在潔淨的事物變為不潔淨時，必須經過潔淨的程序。某些事物如不潔淨的走獸、魚類或飛鳥，永遠是不潔淨的，無法成為聖潔之物。</w:t>
      </w:r>
    </w:p>
    <w:p>
      <w:pPr/>
      <w:r>
        <w:rPr>
          <w:lang w:val="zh_TW" w:bidi="zh_TW"/>
        </w:rPr>
      </w:r>
      <w:r>
        <w:rPr>
          <w:lang w:val="zh_TW" w:bidi="zh_TW"/>
        </w:rPr>
        <w:t>在新約中，曾被視為不潔淨的事物如今已被潔淨（</w:t>
      </w:r>
      <w:r>
        <w:rPr>
          <w:lang w:val="zh_TW" w:bidi="zh_TW"/>
        </w:rPr>
        <w:t>徒10:15、</w:t>
      </w:r>
      <w:r>
        <w:rPr>
          <w:lang w:val="zh_TW" w:bidi="zh_TW"/>
        </w:rPr>
        <w:t>28</w:t>
      </w:r>
      <w:r>
        <w:rPr>
          <w:lang w:val="zh_TW" w:bidi="zh_TW"/>
        </w:rPr>
        <w:t>、</w:t>
      </w:r>
      <w:r>
        <w:rPr>
          <w:lang w:val="zh_TW" w:bidi="zh_TW"/>
        </w:rPr>
        <w:t>45</w:t>
      </w:r>
      <w:r>
        <w:rPr>
          <w:lang w:val="zh_TW" w:bidi="zh_TW"/>
        </w:rPr>
        <w:t>）。然而，神仍重視秩序，並願意敬拜按著秩序進行（</w:t>
      </w:r>
      <w:r>
        <w:rPr>
          <w:lang w:val="zh_TW" w:bidi="zh_TW"/>
        </w:rPr>
        <w:t>林前14:33、</w:t>
      </w:r>
      <w:r>
        <w:rPr>
          <w:lang w:val="zh_TW" w:bidi="zh_TW"/>
        </w:rPr>
        <w:t>40</w:t>
      </w:r>
      <w:r>
        <w:rPr>
          <w:lang w:val="zh_TW" w:bidi="zh_TW"/>
        </w:rPr>
        <w:t>）。神向悔改的人施恩（那些離棄惡行，轉向神的人）。然而，某些行為仍會冒犯祂的聖潔，不該出現在祂的面前（例如，亞拿尼亞和撒非喇的奉獻；見</w:t>
      </w:r>
      <w:r>
        <w:rPr>
          <w:lang w:val="zh_TW" w:bidi="zh_TW"/>
        </w:rPr>
        <w:t>使5:1–11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創7:2</w:t>
      </w:r>
      <w:r>
        <w:rPr>
          <w:lang w:val="zh_TW" w:bidi="zh_TW"/>
        </w:rPr>
        <w:t>；</w:t>
      </w:r>
      <w:r>
        <w:rPr>
          <w:lang w:val="zh_TW" w:bidi="zh_TW"/>
        </w:rPr>
        <w:t>利11:1–15:33，</w:t>
      </w:r>
      <w:r>
        <w:rPr>
          <w:lang w:val="zh_TW" w:bidi="zh_TW"/>
        </w:rPr>
        <w:t>21:1–23，</w:t>
      </w:r>
      <w:r>
        <w:rPr>
          <w:lang w:val="zh_TW" w:bidi="zh_TW"/>
        </w:rPr>
        <w:t>22:3–8</w:t>
      </w:r>
      <w:r>
        <w:rPr>
          <w:lang w:val="zh_TW" w:bidi="zh_TW"/>
        </w:rPr>
        <w:t>；</w:t>
      </w:r>
      <w:r>
        <w:rPr>
          <w:lang w:val="zh_TW" w:bidi="zh_TW"/>
        </w:rPr>
        <w:t>民19:1–22</w:t>
      </w:r>
      <w:r>
        <w:rPr>
          <w:lang w:val="zh_TW" w:bidi="zh_TW"/>
        </w:rPr>
        <w:t>；</w:t>
      </w:r>
      <w:r>
        <w:rPr>
          <w:lang w:val="zh_TW" w:bidi="zh_TW"/>
        </w:rPr>
        <w:t>申14:1–21，</w:t>
      </w:r>
      <w:r>
        <w:rPr>
          <w:lang w:val="zh_TW" w:bidi="zh_TW"/>
        </w:rPr>
        <w:t>21:1–9</w:t>
      </w:r>
      <w:r>
        <w:rPr>
          <w:lang w:val="zh_TW" w:bidi="zh_TW"/>
        </w:rPr>
        <w:t>；</w:t>
      </w:r>
      <w:r>
        <w:rPr>
          <w:lang w:val="zh_TW" w:bidi="zh_TW"/>
        </w:rPr>
        <w:t>詩19:9，</w:t>
      </w:r>
      <w:r>
        <w:rPr>
          <w:lang w:val="zh_TW" w:bidi="zh_TW"/>
        </w:rPr>
        <w:t>24:3–4，</w:t>
      </w:r>
      <w:r>
        <w:rPr>
          <w:lang w:val="zh_TW" w:bidi="zh_TW"/>
        </w:rPr>
        <w:t>51:7–10</w:t>
      </w:r>
      <w:r>
        <w:rPr>
          <w:lang w:val="zh_TW" w:bidi="zh_TW"/>
        </w:rPr>
        <w:t>；</w:t>
      </w:r>
      <w:r>
        <w:rPr>
          <w:lang w:val="zh_TW" w:bidi="zh_TW"/>
        </w:rPr>
        <w:t>賽52:11</w:t>
      </w:r>
      <w:r>
        <w:rPr>
          <w:lang w:val="zh_TW" w:bidi="zh_TW"/>
        </w:rPr>
        <w:t>；</w:t>
      </w:r>
      <w:r>
        <w:rPr>
          <w:lang w:val="zh_TW" w:bidi="zh_TW"/>
        </w:rPr>
        <w:t>太8:2–4</w:t>
      </w:r>
      <w:r>
        <w:rPr>
          <w:lang w:val="zh_TW" w:bidi="zh_TW"/>
        </w:rPr>
        <w:t>；</w:t>
      </w:r>
      <w:r>
        <w:rPr>
          <w:lang w:val="zh_TW" w:bidi="zh_TW"/>
        </w:rPr>
        <w:t>約13:10–11</w:t>
      </w:r>
      <w:r>
        <w:rPr>
          <w:lang w:val="zh_TW" w:bidi="zh_TW"/>
        </w:rPr>
        <w:t>；</w:t>
      </w:r>
      <w:r>
        <w:rPr>
          <w:lang w:val="zh_TW" w:bidi="zh_TW"/>
        </w:rPr>
        <w:t>徒10:9–28</w:t>
      </w:r>
      <w:r>
        <w:rPr>
          <w:lang w:val="zh_TW" w:bidi="zh_TW"/>
        </w:rPr>
        <w:t>；</w:t>
      </w:r>
      <w:r>
        <w:rPr>
          <w:lang w:val="zh_TW" w:bidi="zh_TW"/>
        </w:rPr>
        <w:t>來9:13–15</w:t>
      </w:r>
      <w:r>
        <w:rPr>
          <w:lang w:val="zh_TW" w:bidi="zh_TW"/>
        </w:rPr>
        <w:t>、</w:t>
      </w:r>
      <w:r>
        <w:rPr>
          <w:lang w:val="zh_TW" w:bidi="zh_TW"/>
        </w:rPr>
        <w:t>23</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