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了解約伯</w:t>
      </w:r>
      <w:r>
        <w:rPr>
          <w:lang w:val="zh_TW" w:bidi="zh_TW"/>
        </w:rPr>
      </w:r>
    </w:p>
    <w:p>
      <w:pPr/>
      <w:r>
        <w:rPr>
          <w:lang w:val="zh_TW" w:bidi="zh_TW"/>
        </w:rPr>
      </w:r>
      <w:r>
        <w:rPr>
          <w:lang w:val="zh_TW" w:bidi="zh_TW"/>
        </w:rPr>
        <w:t>約伯的故事展現了他性格中善與惡之間的張力。約伯記的開頭明確地讚許了約伯（</w:t>
      </w:r>
      <w:r>
        <w:rPr>
          <w:lang w:val="zh_TW" w:bidi="zh_TW"/>
        </w:rPr>
        <w:t>伯1:1</w:t>
      </w:r>
      <w:r>
        <w:rPr>
          <w:lang w:val="zh_TW" w:bidi="zh_TW"/>
        </w:rPr>
        <w:t>、</w:t>
      </w:r>
      <w:r>
        <w:rPr>
          <w:lang w:val="zh_TW" w:bidi="zh_TW"/>
        </w:rPr>
        <w:t>8</w:t>
      </w:r>
      <w:r>
        <w:rPr>
          <w:lang w:val="zh_TW" w:bidi="zh_TW"/>
        </w:rPr>
        <w:t>，</w:t>
      </w:r>
      <w:r>
        <w:rPr>
          <w:lang w:val="zh_TW" w:bidi="zh_TW"/>
        </w:rPr>
        <w:t>2:3</w:t>
      </w:r>
      <w:r>
        <w:rPr>
          <w:lang w:val="zh_TW" w:bidi="zh_TW"/>
        </w:rPr>
        <w:t>）。但後來，神直接質問約伯：「誰用無知的言語使我的旨意暗昧不明？」（</w:t>
      </w:r>
      <w:r>
        <w:rPr>
          <w:lang w:val="zh_TW" w:bidi="zh_TW"/>
        </w:rPr>
        <w:t>38:2</w:t>
      </w:r>
      <w:r>
        <w:rPr>
          <w:lang w:val="zh_TW" w:bidi="zh_TW"/>
        </w:rPr>
        <w:t>）。「你豈可廢棄我所擬定的？豈可定我有罪，好顯自己為義嗎？」（</w:t>
      </w:r>
      <w:r>
        <w:rPr>
          <w:lang w:val="zh_TW" w:bidi="zh_TW"/>
        </w:rPr>
        <w:t>40:8</w:t>
      </w:r>
      <w:r>
        <w:rPr>
          <w:lang w:val="zh_TW" w:bidi="zh_TW"/>
        </w:rPr>
        <w:t>）。</w:t>
      </w:r>
    </w:p>
    <w:p>
      <w:pPr/>
      <w:r>
        <w:rPr>
          <w:lang w:val="zh_TW" w:bidi="zh_TW"/>
        </w:rPr>
      </w:r>
      <w:r>
        <w:rPr>
          <w:lang w:val="zh_TW" w:bidi="zh_TW"/>
        </w:rPr>
        <w:t>有些解經家認為約伯說得太多，因而混淆了神與撒旦的工作。有些現代解經家則認同約伯朋友的觀點，將約伯的苦難歸咎於他自己。另一些人則像以利法和以利戶一樣地爭辯（</w:t>
      </w:r>
      <w:r>
        <w:rPr>
          <w:lang w:val="zh_TW" w:bidi="zh_TW"/>
        </w:rPr>
        <w:t>5:17–27</w:t>
      </w:r>
      <w:r>
        <w:rPr>
          <w:lang w:val="zh_TW" w:bidi="zh_TW"/>
        </w:rPr>
        <w:t>，</w:t>
      </w:r>
      <w:r>
        <w:rPr>
          <w:lang w:val="zh_TW" w:bidi="zh_TW"/>
        </w:rPr>
        <w:t>33:15–33</w:t>
      </w:r>
      <w:r>
        <w:rPr>
          <w:lang w:val="zh_TW" w:bidi="zh_TW"/>
        </w:rPr>
        <w:t>，</w:t>
      </w:r>
      <w:r>
        <w:rPr>
          <w:lang w:val="zh_TW" w:bidi="zh_TW"/>
        </w:rPr>
        <w:t>36:7–17</w:t>
      </w:r>
      <w:r>
        <w:rPr>
          <w:lang w:val="zh_TW" w:bidi="zh_TW"/>
        </w:rPr>
        <w:t>），他們認為約伯的苦難是神慈愛的管教，即使是神忠心的信徒也會遇到這樣的管教（</w:t>
      </w:r>
      <w:r>
        <w:rPr>
          <w:lang w:val="zh_TW" w:bidi="zh_TW"/>
        </w:rPr>
        <w:t>來12:6–12</w:t>
      </w:r>
      <w:r>
        <w:rPr>
          <w:lang w:val="zh_TW" w:bidi="zh_TW"/>
        </w:rPr>
        <w:t>；見</w:t>
      </w:r>
      <w:r>
        <w:rPr>
          <w:lang w:val="zh_TW" w:bidi="zh_TW"/>
        </w:rPr>
        <w:t>箴3:11–12</w:t>
      </w:r>
      <w:r>
        <w:rPr>
          <w:lang w:val="zh_TW" w:bidi="zh_TW"/>
        </w:rPr>
        <w:t>）。但這個觀點與該書的開篇陳述互相矛盾。</w:t>
      </w:r>
    </w:p>
    <w:p>
      <w:pPr/>
      <w:r>
        <w:rPr>
          <w:lang w:val="zh_TW" w:bidi="zh_TW"/>
        </w:rPr>
      </w:r>
      <w:r>
        <w:rPr>
          <w:lang w:val="zh_TW" w:bidi="zh_TW"/>
        </w:rPr>
        <w:t>約伯受苦是因為神想向撒但顯示約伯的誠實和忠心。神對約伯的生命一直持有正面的看法 （</w:t>
      </w:r>
      <w:r>
        <w:rPr>
          <w:lang w:val="zh_TW" w:bidi="zh_TW"/>
        </w:rPr>
        <w:t>伯1:1</w:t>
      </w:r>
      <w:r>
        <w:rPr>
          <w:lang w:val="zh_TW" w:bidi="zh_TW"/>
        </w:rPr>
        <w:t>、</w:t>
      </w:r>
      <w:r>
        <w:rPr>
          <w:lang w:val="zh_TW" w:bidi="zh_TW"/>
        </w:rPr>
        <w:t>8</w:t>
      </w:r>
      <w:r>
        <w:rPr>
          <w:lang w:val="zh_TW" w:bidi="zh_TW"/>
        </w:rPr>
        <w:t>，</w:t>
      </w:r>
      <w:r>
        <w:rPr>
          <w:lang w:val="zh_TW" w:bidi="zh_TW"/>
        </w:rPr>
        <w:t>2:3</w:t>
      </w:r>
      <w:r>
        <w:rPr>
          <w:lang w:val="zh_TW" w:bidi="zh_TW"/>
        </w:rPr>
        <w:t>，</w:t>
      </w:r>
      <w:r>
        <w:rPr>
          <w:lang w:val="zh_TW" w:bidi="zh_TW"/>
        </w:rPr>
        <w:t>42:7</w:t>
      </w:r>
      <w:r>
        <w:rPr>
          <w:lang w:val="zh_TW" w:bidi="zh_TW"/>
        </w:rPr>
        <w:t>）。這個觀念在新約聖經中延續，約伯的忍耐是我們應該效法的榜樣 （</w:t>
      </w:r>
      <w:r>
        <w:rPr>
          <w:lang w:val="zh_TW" w:bidi="zh_TW"/>
        </w:rPr>
        <w:t>雅5:11</w:t>
      </w:r>
      <w:r>
        <w:rPr>
          <w:lang w:val="zh_TW" w:bidi="zh_TW"/>
        </w:rPr>
        <w:t>）。</w:t>
      </w:r>
    </w:p>
    <w:p>
      <w:pPr/>
      <w:r>
        <w:rPr>
          <w:lang w:val="zh_TW" w:bidi="zh_TW"/>
        </w:rPr>
      </w:r>
      <w:r>
        <w:rPr>
          <w:lang w:val="zh_TW" w:bidi="zh_TW"/>
        </w:rPr>
        <w:t>約伯的反應是正常的。他並非一直保持堅定，因為他的試煉影響了他。他無法大膽地輕看他的患難，彷彿它們對他毫無影響。他的反應就像任何平常人一樣。</w:t>
      </w:r>
    </w:p>
    <w:p>
      <w:pPr/>
      <w:r>
        <w:rPr>
          <w:lang w:val="zh_TW" w:bidi="zh_TW"/>
        </w:rPr>
      </w:r>
      <w:r>
        <w:rPr>
          <w:lang w:val="zh_TW" w:bidi="zh_TW"/>
        </w:rPr>
        <w:t>約伯變得憤怒、抗議、抱怨，在信心與絕望之間來回掙扎。但他從未放棄盼望。他不詛咒神，也不虛假認罪，試圖以此影響神來解除他的痛苦。雖然約伯無法理解他的處境，但他知道他的答案將來自神（</w:t>
      </w:r>
      <w:r>
        <w:rPr>
          <w:lang w:val="zh_TW" w:bidi="zh_TW"/>
        </w:rPr>
        <w:t>伯19:25–27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伯1:1</w:t>
      </w:r>
      <w:r>
        <w:rPr>
          <w:lang w:val="zh_TW" w:bidi="zh_TW"/>
        </w:rPr>
        <w:t>、</w:t>
      </w:r>
      <w:r>
        <w:rPr>
          <w:lang w:val="zh_TW" w:bidi="zh_TW"/>
        </w:rPr>
        <w:t>8</w:t>
      </w:r>
      <w:r>
        <w:rPr>
          <w:lang w:val="zh_TW" w:bidi="zh_TW"/>
        </w:rPr>
        <w:t>，</w:t>
      </w:r>
      <w:r>
        <w:rPr>
          <w:lang w:val="zh_TW" w:bidi="zh_TW"/>
        </w:rPr>
        <w:t>2:3</w:t>
      </w:r>
      <w:r>
        <w:rPr>
          <w:lang w:val="zh_TW" w:bidi="zh_TW"/>
        </w:rPr>
        <w:t>，</w:t>
      </w:r>
      <w:r>
        <w:rPr>
          <w:lang w:val="zh_TW" w:bidi="zh_TW"/>
        </w:rPr>
        <w:t>5:17–18</w:t>
      </w:r>
      <w:r>
        <w:rPr>
          <w:lang w:val="zh_TW" w:bidi="zh_TW"/>
        </w:rPr>
        <w:t>，</w:t>
      </w:r>
      <w:r>
        <w:rPr>
          <w:lang w:val="zh_TW" w:bidi="zh_TW"/>
        </w:rPr>
        <w:t>19:25–27</w:t>
      </w:r>
      <w:r>
        <w:rPr>
          <w:lang w:val="zh_TW" w:bidi="zh_TW"/>
        </w:rPr>
        <w:t>，</w:t>
      </w:r>
      <w:r>
        <w:rPr>
          <w:lang w:val="zh_TW" w:bidi="zh_TW"/>
        </w:rPr>
        <w:t>33:15–28</w:t>
      </w:r>
      <w:r>
        <w:rPr>
          <w:lang w:val="zh_TW" w:bidi="zh_TW"/>
        </w:rPr>
        <w:t>，</w:t>
      </w:r>
      <w:r>
        <w:rPr>
          <w:lang w:val="zh_TW" w:bidi="zh_TW"/>
        </w:rPr>
        <w:t>36:8–15</w:t>
      </w:r>
      <w:r>
        <w:rPr>
          <w:lang w:val="zh_TW" w:bidi="zh_TW"/>
        </w:rPr>
        <w:t>，</w:t>
      </w:r>
      <w:r>
        <w:rPr>
          <w:lang w:val="zh_TW" w:bidi="zh_TW"/>
        </w:rPr>
        <w:t>38:2</w:t>
      </w:r>
      <w:r>
        <w:rPr>
          <w:lang w:val="zh_TW" w:bidi="zh_TW"/>
        </w:rPr>
        <w:t>，</w:t>
      </w:r>
      <w:r>
        <w:rPr>
          <w:lang w:val="zh_TW" w:bidi="zh_TW"/>
        </w:rPr>
        <w:t>40:8</w:t>
      </w:r>
      <w:r>
        <w:rPr>
          <w:lang w:val="zh_TW" w:bidi="zh_TW"/>
        </w:rPr>
        <w:t>，</w:t>
      </w:r>
      <w:r>
        <w:rPr>
          <w:lang w:val="zh_TW" w:bidi="zh_TW"/>
        </w:rPr>
        <w:t>42:7</w:t>
      </w:r>
      <w:r>
        <w:rPr>
          <w:lang w:val="zh_TW" w:bidi="zh_TW"/>
        </w:rPr>
        <w:t>；</w:t>
      </w:r>
      <w:r>
        <w:rPr>
          <w:lang w:val="zh_TW" w:bidi="zh_TW"/>
        </w:rPr>
        <w:t>箴3:11</w:t>
      </w:r>
      <w:r>
        <w:rPr>
          <w:lang w:val="zh_TW" w:bidi="zh_TW"/>
        </w:rPr>
        <w:t>；</w:t>
      </w:r>
      <w:r>
        <w:rPr>
          <w:lang w:val="zh_TW" w:bidi="zh_TW"/>
        </w:rPr>
        <w:t>來12:7</w:t>
      </w:r>
      <w:r>
        <w:rPr>
          <w:lang w:val="zh_TW" w:bidi="zh_TW"/>
        </w:rPr>
        <w:t>、</w:t>
      </w:r>
      <w:r>
        <w:rPr>
          <w:lang w:val="zh_TW" w:bidi="zh_TW"/>
        </w:rPr>
        <w:t>10</w:t>
      </w:r>
      <w:r>
        <w:rPr>
          <w:lang w:val="zh_TW" w:bidi="zh_TW"/>
        </w:rPr>
        <w:t>；</w:t>
      </w:r>
      <w:r>
        <w:rPr>
          <w:lang w:val="zh_TW" w:bidi="zh_TW"/>
        </w:rPr>
        <w:t>雅5:11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