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理解被擄</w:t>
      </w:r>
      <w:r>
        <w:rPr>
          <w:lang w:val="zh_TW" w:bidi="zh_TW"/>
        </w:rPr>
      </w:r>
    </w:p>
    <w:p>
      <w:pPr/>
      <w:r>
        <w:rPr>
          <w:lang w:val="zh_TW" w:bidi="zh_TW"/>
        </w:rPr>
      </w:r>
      <w:r>
        <w:rPr>
          <w:lang w:val="zh_TW" w:bidi="zh_TW"/>
        </w:rPr>
        <w:t>以色列的君王與百姓屢次違背神的命令，沒有遵守與祂所立的特殊協議（約）。因此，神宣告要將約中的咒詛臨到他們（見</w:t>
      </w:r>
      <w:r>
        <w:rPr>
          <w:lang w:val="zh_TW" w:bidi="zh_TW"/>
        </w:rPr>
        <w:t>申28:15–68</w:t>
      </w:r>
      <w:r>
        <w:rPr>
          <w:lang w:val="zh_TW" w:bidi="zh_TW"/>
        </w:rPr>
        <w:t>；參</w:t>
      </w:r>
      <w:r>
        <w:rPr>
          <w:lang w:val="zh_TW" w:bidi="zh_TW"/>
        </w:rPr>
        <w:t>耶4:13</w:t>
      </w:r>
      <w:r>
        <w:rPr>
          <w:lang w:val="zh_TW" w:bidi="zh_TW"/>
        </w:rPr>
        <w:t>；</w:t>
      </w:r>
      <w:r>
        <w:rPr>
          <w:lang w:val="zh_TW" w:bidi="zh_TW"/>
        </w:rPr>
        <w:t>摩5:11</w:t>
      </w:r>
      <w:r>
        <w:rPr>
          <w:lang w:val="zh_TW" w:bidi="zh_TW"/>
        </w:rPr>
        <w:t>；</w:t>
      </w:r>
      <w:r>
        <w:rPr>
          <w:lang w:val="zh_TW" w:bidi="zh_TW"/>
        </w:rPr>
        <w:t>彌6:14–15</w:t>
      </w:r>
      <w:r>
        <w:rPr>
          <w:lang w:val="zh_TW" w:bidi="zh_TW"/>
        </w:rPr>
        <w:t>）。神差遣亞述人與巴比倫人來施行審判，許多以色列人被擄到外地（見</w:t>
      </w:r>
      <w:r>
        <w:rPr>
          <w:lang w:val="zh_TW" w:bidi="zh_TW"/>
        </w:rPr>
        <w:t>王下24:1–25:21</w:t>
      </w:r>
      <w:r>
        <w:rPr>
          <w:lang w:val="zh_TW" w:bidi="zh_TW"/>
        </w:rPr>
        <w:t>），被迫離開自己的土地。</w:t>
      </w:r>
    </w:p>
    <w:p>
      <w:pPr/>
      <w:r>
        <w:rPr>
          <w:lang w:val="zh_TW" w:bidi="zh_TW"/>
        </w:rPr>
      </w:r>
      <w:r>
        <w:rPr>
          <w:lang w:val="zh_TW" w:bidi="zh_TW"/>
        </w:rPr>
        <w:t>以色列的被擄經歷，深刻影響了許多詩篇，在詩篇的意象與主題中都可以看見這種烙印。</w:t>
      </w:r>
    </w:p>
    <w:p>
      <w:pPr/>
      <w:r>
        <w:rPr>
          <w:lang w:val="zh_TW" w:bidi="zh_TW"/>
        </w:rPr>
      </w:r>
      <w:r>
        <w:rPr>
          <w:lang w:val="zh_TW" w:bidi="zh_TW"/>
        </w:rPr>
        <w:t>在</w:t>
      </w:r>
      <w:r>
        <w:rPr>
          <w:lang w:val="zh_TW" w:bidi="zh_TW"/>
        </w:rPr>
        <w:t>詩篇八十九篇</w:t>
      </w:r>
      <w:r>
        <w:rPr>
          <w:lang w:val="zh_TW" w:bidi="zh_TW"/>
        </w:rPr>
        <w:t>中，詩人透過一連串提問，表達出以色列人在被擄期間的悲傷、痛苦與困惑：</w:t>
      </w:r>
    </w:p>
    <w:p>
      <w:pPr>
        <w:pStyle w:val="ListBullet"/>
        <w:spacing w:line="240" w:lineRule="auto"/>
        <w:ind w:left="720"/>
      </w:pPr>
      <w:r>
        <w:rPr>
          <w:lang w:val="zh_TW" w:bidi="zh_TW"/>
        </w:rPr>
      </w:r>
      <w:r>
        <w:rPr>
          <w:lang w:val="zh_TW" w:bidi="zh_TW"/>
        </w:rPr>
        <w:t>神是否棄絕了大衛的王室（</w:t>
      </w:r>
      <w:r>
        <w:rPr>
          <w:lang w:val="zh_TW" w:bidi="zh_TW"/>
        </w:rPr>
        <w:t>89:38–39</w:t>
      </w:r>
      <w:r>
        <w:rPr>
          <w:lang w:val="zh_TW" w:bidi="zh_TW"/>
        </w:rPr>
        <w:t>）？</w:t>
      </w:r>
    </w:p>
    <w:p>
      <w:pPr>
        <w:pStyle w:val="ListBullet"/>
        <w:spacing w:line="240" w:lineRule="auto"/>
        <w:ind w:left="720"/>
      </w:pPr>
      <w:r>
        <w:rPr>
          <w:lang w:val="zh_TW" w:bidi="zh_TW"/>
        </w:rPr>
      </w:r>
      <w:r>
        <w:rPr>
          <w:lang w:val="zh_TW" w:bidi="zh_TW"/>
        </w:rPr>
        <w:t>神的忿怒要持續多久（</w:t>
      </w:r>
      <w:r>
        <w:rPr>
          <w:lang w:val="zh_TW" w:bidi="zh_TW"/>
        </w:rPr>
        <w:t>詩89:46</w:t>
      </w:r>
      <w:r>
        <w:rPr>
          <w:lang w:val="zh_TW" w:bidi="zh_TW"/>
        </w:rPr>
        <w:t>）？</w:t>
      </w:r>
    </w:p>
    <w:p>
      <w:pPr>
        <w:pStyle w:val="ListBullet"/>
        <w:spacing w:line="240" w:lineRule="auto"/>
        <w:ind w:left="720"/>
      </w:pPr>
      <w:r>
        <w:rPr>
          <w:lang w:val="zh_TW" w:bidi="zh_TW"/>
        </w:rPr>
      </w:r>
      <w:r>
        <w:rPr>
          <w:lang w:val="zh_TW" w:bidi="zh_TW"/>
        </w:rPr>
        <w:t>神是否體恤人的軟弱（</w:t>
      </w:r>
      <w:r>
        <w:rPr>
          <w:lang w:val="zh_TW" w:bidi="zh_TW"/>
        </w:rPr>
        <w:t>89:47–48</w:t>
      </w:r>
      <w:r>
        <w:rPr>
          <w:lang w:val="zh_TW" w:bidi="zh_TW"/>
        </w:rPr>
        <w:t>）？</w:t>
      </w:r>
    </w:p>
    <w:p>
      <w:pPr>
        <w:pStyle w:val="ListBullet"/>
        <w:spacing w:line="240" w:lineRule="auto"/>
        <w:ind w:left="720"/>
      </w:pPr>
      <w:r>
        <w:rPr>
          <w:lang w:val="zh_TW" w:bidi="zh_TW"/>
        </w:rPr>
      </w:r>
      <w:r>
        <w:rPr>
          <w:lang w:val="zh_TW" w:bidi="zh_TW"/>
        </w:rPr>
        <w:t>神是否信實於祂的本性（</w:t>
      </w:r>
      <w:r>
        <w:rPr>
          <w:lang w:val="zh_TW" w:bidi="zh_TW"/>
        </w:rPr>
        <w:t>89:49</w:t>
      </w:r>
      <w:r>
        <w:rPr>
          <w:lang w:val="zh_TW" w:bidi="zh_TW"/>
        </w:rPr>
        <w:t>）？</w:t>
      </w:r>
    </w:p>
    <w:p>
      <w:pPr>
        <w:pStyle w:val="ListBullet"/>
        <w:spacing w:line="240" w:lineRule="auto"/>
        <w:ind w:left="720"/>
      </w:pPr>
      <w:r>
        <w:rPr>
          <w:lang w:val="zh_TW" w:bidi="zh_TW"/>
        </w:rPr>
      </w:r>
      <w:r>
        <w:rPr>
          <w:lang w:val="zh_TW" w:bidi="zh_TW"/>
        </w:rPr>
        <w:t>神是否公平地為祂的百姓伸冤（</w:t>
      </w:r>
      <w:r>
        <w:rPr>
          <w:lang w:val="zh_TW" w:bidi="zh_TW"/>
        </w:rPr>
        <w:t>89:50–51</w:t>
      </w:r>
      <w:r>
        <w:rPr>
          <w:lang w:val="zh_TW" w:bidi="zh_TW"/>
        </w:rPr>
        <w:t>）？</w:t>
      </w:r>
    </w:p>
    <w:p>
      <w:pPr/>
      <w:r>
        <w:rPr>
          <w:lang w:val="zh_TW" w:bidi="zh_TW"/>
        </w:rPr>
      </w:r>
      <w:r>
        <w:rPr>
          <w:lang w:val="zh_TW" w:bidi="zh_TW"/>
        </w:rPr>
        <w:t>在被擄期間以及之後，神的百姓心中充滿許多疑問，有些人甚至開始懷疑神的統治權柄。然而，有智慧的讀者不會逃避這些疑問，而是應當細心聆聽、深入思考並在聖經中尋求答案。</w:t>
      </w:r>
    </w:p>
    <w:p>
      <w:pPr/>
      <w:r>
        <w:rPr>
          <w:lang w:val="zh_TW" w:bidi="zh_TW"/>
        </w:rPr>
      </w:r>
      <w:r>
        <w:rPr>
          <w:lang w:val="zh_TW" w:bidi="zh_TW"/>
        </w:rPr>
        <w:t>最終的答案是藉著主耶穌基督而來（見</w:t>
      </w:r>
      <w:r>
        <w:rPr>
          <w:lang w:val="zh_TW" w:bidi="zh_TW"/>
        </w:rPr>
        <w:t>賽52–54</w:t>
      </w:r>
      <w:r>
        <w:rPr>
          <w:lang w:val="zh_TW" w:bidi="zh_TW"/>
        </w:rPr>
        <w:t>；</w:t>
      </w:r>
      <w:r>
        <w:rPr>
          <w:lang w:val="zh_TW" w:bidi="zh_TW"/>
        </w:rPr>
        <w:t>路1:46–55</w:t>
      </w:r>
      <w:r>
        <w:rPr>
          <w:lang w:val="zh_TW" w:bidi="zh_TW"/>
        </w:rPr>
        <w:t>、</w:t>
      </w:r>
      <w:r>
        <w:rPr>
          <w:lang w:val="zh_TW" w:bidi="zh_TW"/>
        </w:rPr>
        <w:t>67–79，</w:t>
      </w:r>
      <w:r>
        <w:rPr>
          <w:lang w:val="zh_TW" w:bidi="zh_TW"/>
        </w:rPr>
        <w:t>4:18–19</w:t>
      </w:r>
      <w:r>
        <w:rPr>
          <w:lang w:val="zh_TW" w:bidi="zh_TW"/>
        </w:rPr>
        <w:t>；</w:t>
      </w:r>
      <w:r>
        <w:rPr>
          <w:lang w:val="zh_TW" w:bidi="zh_TW"/>
        </w:rPr>
        <w:t>羅6:6</w:t>
      </w:r>
      <w:r>
        <w:rPr>
          <w:lang w:val="zh_TW" w:bidi="zh_TW"/>
        </w:rPr>
        <w:t>、</w:t>
      </w:r>
      <w:r>
        <w:rPr>
          <w:lang w:val="zh_TW" w:bidi="zh_TW"/>
        </w:rPr>
        <w:t>16–23</w:t>
      </w:r>
      <w:r>
        <w:rPr>
          <w:lang w:val="zh_TW" w:bidi="zh_TW"/>
        </w:rPr>
        <w:t>；</w:t>
      </w:r>
      <w:r>
        <w:rPr>
          <w:lang w:val="zh_TW" w:bidi="zh_TW"/>
        </w:rPr>
        <w:t>來12:22–24</w:t>
      </w:r>
      <w:r>
        <w:rPr>
          <w:lang w:val="zh_TW" w:bidi="zh_TW"/>
        </w:rPr>
        <w:t>）。然而，生活在被擄時期的以色列人，當時只能在模糊中懷抱一絲盼望。他們提出艱難的問題，卻在缺乏明確答案中生活。</w:t>
      </w:r>
    </w:p>
    <w:p>
      <w:pPr/>
      <w:r>
        <w:rPr>
          <w:lang w:val="zh_TW" w:bidi="zh_TW"/>
        </w:rPr>
      </w:r>
      <w:r>
        <w:rPr>
          <w:u w:val="single"/>
          <w:lang w:val="zh_TW" w:bidi="zh_TW"/>
        </w:rPr>
        <w:t>進深研究的經文段落</w:t>
      </w:r>
    </w:p>
    <w:p>
      <w:pPr/>
      <w:r>
        <w:rPr>
          <w:lang w:val="zh_TW" w:bidi="zh_TW"/>
        </w:rPr>
      </w:r>
      <w:r>
        <w:rPr>
          <w:lang w:val="zh_TW" w:bidi="zh_TW"/>
        </w:rPr>
        <w:t>利26:27–45</w:t>
      </w:r>
      <w:r>
        <w:rPr>
          <w:lang w:val="zh_TW" w:bidi="zh_TW"/>
        </w:rPr>
        <w:t>；</w:t>
      </w:r>
      <w:r>
        <w:rPr>
          <w:lang w:val="zh_TW" w:bidi="zh_TW"/>
        </w:rPr>
        <w:t>申28:36–37、</w:t>
      </w:r>
      <w:r>
        <w:rPr>
          <w:lang w:val="zh_TW" w:bidi="zh_TW"/>
        </w:rPr>
        <w:t>63–68，</w:t>
      </w:r>
      <w:r>
        <w:rPr>
          <w:lang w:val="zh_TW" w:bidi="zh_TW"/>
        </w:rPr>
        <w:t>30:1–5</w:t>
      </w:r>
      <w:r>
        <w:rPr>
          <w:lang w:val="zh_TW" w:bidi="zh_TW"/>
        </w:rPr>
        <w:t>；</w:t>
      </w:r>
      <w:r>
        <w:rPr>
          <w:lang w:val="zh_TW" w:bidi="zh_TW"/>
        </w:rPr>
        <w:t>王下17:5–23，</w:t>
      </w:r>
      <w:r>
        <w:rPr>
          <w:lang w:val="zh_TW" w:bidi="zh_TW"/>
        </w:rPr>
        <w:t>24:1–25:21</w:t>
      </w:r>
      <w:r>
        <w:rPr>
          <w:lang w:val="zh_TW" w:bidi="zh_TW"/>
        </w:rPr>
        <w:t>；</w:t>
      </w:r>
      <w:r>
        <w:rPr>
          <w:lang w:val="zh_TW" w:bidi="zh_TW"/>
        </w:rPr>
        <w:t>拉5:12</w:t>
      </w:r>
      <w:r>
        <w:rPr>
          <w:lang w:val="zh_TW" w:bidi="zh_TW"/>
        </w:rPr>
        <w:t>；</w:t>
      </w:r>
      <w:r>
        <w:rPr>
          <w:lang w:val="zh_TW" w:bidi="zh_TW"/>
        </w:rPr>
        <w:t>詩89篇，</w:t>
      </w:r>
      <w:r>
        <w:rPr>
          <w:lang w:val="zh_TW" w:bidi="zh_TW"/>
        </w:rPr>
        <w:t>107篇，</w:t>
      </w:r>
      <w:r>
        <w:rPr>
          <w:lang w:val="zh_TW" w:bidi="zh_TW"/>
        </w:rPr>
        <w:t>126篇</w:t>
      </w:r>
      <w:r>
        <w:rPr>
          <w:lang w:val="zh_TW" w:bidi="zh_TW"/>
        </w:rPr>
        <w:t>；</w:t>
      </w:r>
      <w:r>
        <w:rPr>
          <w:lang w:val="zh_TW" w:bidi="zh_TW"/>
        </w:rPr>
        <w:t>賽5:13，</w:t>
      </w:r>
      <w:r>
        <w:rPr>
          <w:lang w:val="zh_TW" w:bidi="zh_TW"/>
        </w:rPr>
        <w:t>27:13，</w:t>
      </w:r>
      <w:r>
        <w:rPr>
          <w:lang w:val="zh_TW" w:bidi="zh_TW"/>
        </w:rPr>
        <w:t>52:1–12，</w:t>
      </w:r>
      <w:r>
        <w:rPr>
          <w:lang w:val="zh_TW" w:bidi="zh_TW"/>
        </w:rPr>
        <w:t>59:10</w:t>
      </w:r>
      <w:r>
        <w:rPr>
          <w:lang w:val="zh_TW" w:bidi="zh_TW"/>
        </w:rPr>
        <w:t>；</w:t>
      </w:r>
      <w:r>
        <w:rPr>
          <w:lang w:val="zh_TW" w:bidi="zh_TW"/>
        </w:rPr>
        <w:t>耶2:37，</w:t>
      </w:r>
      <w:r>
        <w:rPr>
          <w:lang w:val="zh_TW" w:bidi="zh_TW"/>
        </w:rPr>
        <w:t>3:18，</w:t>
      </w:r>
      <w:r>
        <w:rPr>
          <w:lang w:val="zh_TW" w:bidi="zh_TW"/>
        </w:rPr>
        <w:t>4:13</w:t>
      </w:r>
      <w:r>
        <w:rPr>
          <w:lang w:val="zh_TW" w:bidi="zh_TW"/>
        </w:rPr>
        <w:t>；</w:t>
      </w:r>
      <w:r>
        <w:rPr>
          <w:lang w:val="zh_TW" w:bidi="zh_TW"/>
        </w:rPr>
        <w:t>結6:9，</w:t>
      </w:r>
      <w:r>
        <w:rPr>
          <w:lang w:val="zh_TW" w:bidi="zh_TW"/>
        </w:rPr>
        <w:t>20:41，</w:t>
      </w:r>
      <w:r>
        <w:rPr>
          <w:lang w:val="zh_TW" w:bidi="zh_TW"/>
        </w:rPr>
        <w:t>37:1–14</w:t>
      </w:r>
      <w:r>
        <w:rPr>
          <w:lang w:val="zh_TW" w:bidi="zh_TW"/>
        </w:rPr>
        <w:t>；</w:t>
      </w:r>
      <w:r>
        <w:rPr>
          <w:lang w:val="zh_TW" w:bidi="zh_TW"/>
        </w:rPr>
        <w:t>摩5:11</w:t>
      </w:r>
      <w:r>
        <w:rPr>
          <w:lang w:val="zh_TW" w:bidi="zh_TW"/>
        </w:rPr>
        <w:t>；</w:t>
      </w:r>
      <w:r>
        <w:rPr>
          <w:lang w:val="zh_TW" w:bidi="zh_TW"/>
        </w:rPr>
        <w:t>彌6:14–15</w:t>
      </w:r>
      <w:r>
        <w:rPr>
          <w:lang w:val="zh_TW" w:bidi="zh_TW"/>
        </w:rPr>
      </w:r>
      <w:r>
        <w:rPr>
          <w:lang w:val="zh_TW" w:bidi="zh_TW"/>
        </w:rPr>
      </w:r>
    </w:p>
    <w:p>
      <w:pPr/>
      <w:r>
        <w:rPr>
          <w:lang w:val="zh_TW" w:bidi="zh_TW"/>
        </w:rPr>
      </w:r>
    </w:p>
    <w:p>
      <w:pPr>
        <w:pStyle w:val="Heading2"/>
      </w:pPr>
      <w:r>
        <w:rPr>
          <w:lang w:val="zh_TW" w:bidi="zh_TW"/>
        </w:rPr>
        <w:t>歷史中的出埃及</w:t>
      </w:r>
      <w:r>
        <w:rPr>
          <w:lang w:val="zh_TW" w:bidi="zh_TW"/>
        </w:rPr>
      </w:r>
    </w:p>
    <w:p>
      <w:pPr/>
      <w:r>
        <w:rPr>
          <w:lang w:val="zh_TW" w:bidi="zh_TW"/>
        </w:rPr>
      </w:r>
      <w:r>
        <w:rPr>
          <w:lang w:val="zh_TW" w:bidi="zh_TW"/>
        </w:rPr>
        <w:t>以色列對現實的看法，與其他古代文化非常不同。以色列四周的主要文化，從公元前兩千年美索不達米亞南部的蘇美到公元兩百年的羅馬，都通過觀察創造，來發展他們的觀點。他們信奉多神，認為事件在無盡的循環中發生。相比之下，古代以色列相信一神，祂與世界有別。祂創造世界有一個目的，並且引導不同事件發生，來實現該目的。</w:t>
      </w:r>
    </w:p>
    <w:p>
      <w:pPr/>
      <w:r>
        <w:rPr>
          <w:lang w:val="zh_TW" w:bidi="zh_TW"/>
        </w:rPr>
      </w:r>
      <w:r>
        <w:rPr>
          <w:lang w:val="zh_TW" w:bidi="zh_TW"/>
        </w:rPr>
        <w:t>以色列人如何發展出這種獨特的觀點？是通過在歷史事件中與這位真實的神相遇嗎？對於以色列這種獨特觀點，最合理的解釋是，正如聖經所述，神通過被記為歷史的事件向他們顯現。</w:t>
      </w:r>
    </w:p>
    <w:p>
      <w:pPr/>
      <w:r>
        <w:rPr>
          <w:lang w:val="zh_TW" w:bidi="zh_TW"/>
        </w:rPr>
      </w:r>
      <w:r>
        <w:rPr>
          <w:lang w:val="zh_TW" w:bidi="zh_TW"/>
        </w:rPr>
        <w:t>埃及的文獻並未提及聖經描述的事件，讓一些人產生懷疑。然而，一個強大的國家記錄自己被奴隸擊潰的情況並不常見。聖經的歷史記載，包括以色列多次失敗的故事，在古代近東是獨一無二的。</w:t>
      </w:r>
    </w:p>
    <w:p>
      <w:pPr/>
      <w:r>
        <w:rPr>
          <w:lang w:val="zh_TW" w:bidi="zh_TW"/>
        </w:rPr>
      </w:r>
      <w:r>
        <w:rPr>
          <w:lang w:val="zh_TW" w:bidi="zh_TW"/>
        </w:rPr>
        <w:t>考古學無法證明特定事件的發生，但可顯示出哪些條件允許事件發生；對於出埃及記和整本聖經來說都是如此。埃及的檔案和考古學並不證實或否定聖經的記載。然而，出埃及記的經文，顯示其對埃及思想和文化的深刻理解，類似歷史記錄。</w:t>
      </w:r>
    </w:p>
    <w:p>
      <w:pPr/>
      <w:r>
        <w:rPr>
          <w:lang w:val="zh_TW" w:bidi="zh_TW"/>
        </w:rPr>
      </w:r>
      <w:r>
        <w:rPr>
          <w:lang w:val="zh_TW" w:bidi="zh_TW"/>
        </w:rPr>
        <w:t>聖經的作者相信他們描述的是真實事件，他們也期望讀者如此看待這些事件。</w:t>
      </w:r>
      <w:r>
        <w:rPr>
          <w:lang w:val="zh_TW" w:bidi="zh_TW"/>
        </w:rPr>
        <w:t>出埃及記十八章8至12節</w:t>
      </w:r>
      <w:r>
        <w:rPr>
          <w:lang w:val="zh_TW" w:bidi="zh_TW"/>
        </w:rPr>
        <w:t>呈現第一個因為真實事件而相信神的例子。</w:t>
      </w:r>
    </w:p>
    <w:p>
      <w:pPr/>
      <w:r>
        <w:rPr>
          <w:lang w:val="zh_TW" w:bidi="zh_TW"/>
        </w:rPr>
      </w:r>
      <w:r>
        <w:rPr>
          <w:lang w:val="zh_TW" w:bidi="zh_TW"/>
        </w:rPr>
        <w:t>對神和聖經的信仰有堅實的歷史基礎。神在歷史中以行動拯救人類，祂的行動包括以色列逃離埃及。這些行動在耶穌基督的生命、死亡和復活中達到最終目的。</w:t>
      </w:r>
    </w:p>
    <w:p>
      <w:pPr/>
      <w:r>
        <w:rPr>
          <w:lang w:val="zh_TW" w:bidi="zh_TW"/>
        </w:rPr>
      </w:r>
      <w:r>
        <w:rPr>
          <w:u w:val="single"/>
          <w:lang w:val="zh_TW" w:bidi="zh_TW"/>
        </w:rPr>
        <w:t>進深研究的經文段落</w:t>
      </w:r>
    </w:p>
    <w:p>
      <w:pPr/>
      <w:r>
        <w:rPr>
          <w:lang w:val="zh_TW" w:bidi="zh_TW"/>
        </w:rPr>
      </w:r>
      <w:r>
        <w:rPr>
          <w:lang w:val="zh_TW" w:bidi="zh_TW"/>
        </w:rPr>
        <w:t>出14:15–15:21</w:t>
      </w:r>
      <w:r>
        <w:rPr>
          <w:lang w:val="zh_TW" w:bidi="zh_TW"/>
        </w:rPr>
        <w:t>，</w:t>
      </w:r>
      <w:r>
        <w:rPr>
          <w:lang w:val="zh_TW" w:bidi="zh_TW"/>
        </w:rPr>
        <w:t>18:8–12</w:t>
      </w:r>
      <w:r>
        <w:rPr>
          <w:lang w:val="zh_TW" w:bidi="zh_TW"/>
        </w:rPr>
        <w:t>；</w:t>
      </w:r>
      <w:r>
        <w:rPr>
          <w:lang w:val="zh_TW" w:bidi="zh_TW"/>
        </w:rPr>
        <w:t>士11:12–27</w:t>
      </w:r>
      <w:r>
        <w:rPr>
          <w:lang w:val="zh_TW" w:bidi="zh_TW"/>
        </w:rPr>
        <w:t>；</w:t>
      </w:r>
      <w:r>
        <w:rPr>
          <w:lang w:val="zh_TW" w:bidi="zh_TW"/>
        </w:rPr>
        <w:t>徒7:1–56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