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末後之事與帖撒羅尼迦人</w:t>
      </w:r>
      <w:r>
        <w:rPr>
          <w:lang w:val="zh_TW" w:bidi="zh_TW"/>
        </w:rPr>
      </w:r>
    </w:p>
    <w:p>
      <w:pPr/>
      <w:r>
        <w:rPr>
          <w:lang w:val="zh_TW" w:bidi="zh_TW"/>
        </w:rPr>
      </w:r>
      <w:r>
        <w:rPr>
          <w:lang w:val="zh_TW" w:bidi="zh_TW"/>
        </w:rPr>
        <w:t>帖撒羅尼迦的基督徒以熱切態度，接受使徒保羅對於主的日子和耶穌再來的教導。然而，這引發對於終末的疑問和猜測。</w:t>
      </w:r>
    </w:p>
    <w:p>
      <w:pPr/>
      <w:r>
        <w:rPr>
          <w:lang w:val="zh_TW" w:bidi="zh_TW"/>
        </w:rPr>
      </w:r>
      <w:r>
        <w:rPr>
          <w:lang w:val="zh_TW" w:bidi="zh_TW"/>
        </w:rPr>
        <w:t>他們想知道，在耶穌回來之前便去世的基督徒將會如何（</w:t>
      </w:r>
      <w:r>
        <w:rPr>
          <w:lang w:val="zh_TW" w:bidi="zh_TW"/>
        </w:rPr>
        <w:t>帖前4:13–18</w:t>
      </w:r>
      <w:r>
        <w:rPr>
          <w:lang w:val="zh_TW" w:bidi="zh_TW"/>
        </w:rPr>
        <w:t>）。他們也詢問「主的日子」何時會來 （</w:t>
      </w:r>
      <w:r>
        <w:rPr>
          <w:lang w:val="zh_TW" w:bidi="zh_TW"/>
        </w:rPr>
        <w:t>5:1–11</w:t>
      </w:r>
      <w:r>
        <w:rPr>
          <w:lang w:val="zh_TW" w:bidi="zh_TW"/>
        </w:rPr>
        <w:t>）。他們想知道基督徒是否會經歷神的</w:t>
      </w:r>
      <w:r>
        <w:rPr>
          <w:lang w:val="zh_TW" w:bidi="zh_TW"/>
        </w:rPr>
        <w:t>忿</w:t>
      </w:r>
      <w:r>
        <w:rPr>
          <w:lang w:val="zh_TW" w:bidi="zh_TW"/>
        </w:rPr>
        <w:t>怒（</w:t>
      </w:r>
      <w:r>
        <w:rPr>
          <w:lang w:val="zh_TW" w:bidi="zh_TW"/>
        </w:rPr>
        <w:t>1:10</w:t>
      </w:r>
      <w:r>
        <w:rPr>
          <w:lang w:val="zh_TW" w:bidi="zh_TW"/>
        </w:rPr>
        <w:t>，</w:t>
      </w:r>
      <w:r>
        <w:rPr>
          <w:lang w:val="zh_TW" w:bidi="zh_TW"/>
        </w:rPr>
        <w:t>5:9</w:t>
      </w:r>
      <w:r>
        <w:rPr>
          <w:lang w:val="zh_TW" w:bidi="zh_TW"/>
        </w:rPr>
        <w:t>）。保羅解釋這些主題、提醒教會已領受的教導，再次給予他們保證（</w:t>
      </w:r>
      <w:r>
        <w:rPr>
          <w:lang w:val="zh_TW" w:bidi="zh_TW"/>
        </w:rPr>
        <w:t>4:13–5:11</w:t>
      </w:r>
      <w:r>
        <w:rPr>
          <w:lang w:val="zh_TW" w:bidi="zh_TW"/>
        </w:rPr>
        <w:t>）。</w:t>
      </w:r>
    </w:p>
    <w:p>
      <w:pPr/>
      <w:r>
        <w:rPr>
          <w:lang w:val="zh_TW" w:bidi="zh_TW"/>
        </w:rPr>
      </w:r>
      <w:r>
        <w:rPr>
          <w:lang w:val="zh_TW" w:bidi="zh_TW"/>
        </w:rPr>
        <w:t>保羅可能預期耶穌會在他有生之年再來（</w:t>
      </w:r>
      <w:r>
        <w:rPr>
          <w:lang w:val="zh_TW" w:bidi="zh_TW"/>
        </w:rPr>
        <w:t>4:15</w:t>
      </w:r>
      <w:r>
        <w:rPr>
          <w:lang w:val="zh_TW" w:bidi="zh_TW"/>
        </w:rPr>
        <w:t>）。然而，他也知道，終末事件會在意想不到的時候發生，好像「夜間的賊」一樣（</w:t>
      </w:r>
      <w:r>
        <w:rPr>
          <w:lang w:val="zh_TW" w:bidi="zh_TW"/>
        </w:rPr>
        <w:t>5:2</w:t>
      </w:r>
      <w:r>
        <w:rPr>
          <w:lang w:val="zh_TW" w:bidi="zh_TW"/>
        </w:rPr>
        <w:t>）。預備好迎接終末的方法，不是知道那日期，而是以基督徒的心態警醒生活。這意味著保持屬靈的警醒，並隨時準備好迎接耶穌。</w:t>
      </w:r>
    </w:p>
    <w:p>
      <w:pPr/>
      <w:r>
        <w:rPr>
          <w:lang w:val="zh_TW" w:bidi="zh_TW"/>
        </w:rPr>
      </w:r>
      <w:r>
        <w:rPr>
          <w:lang w:val="zh_TW" w:bidi="zh_TW"/>
        </w:rPr>
        <w:t>帖撒羅尼迦人需要理解基督徒同伴的死亡。保羅沒有討論基督徒在死後與耶穌再來之間的狀態。相反，他專注於復活。正如神使耶穌從死裡復活，死去的基督徒也將在祂再來時復活。他們將首先從死裡復活，然後與活著的基督徒一起迎接耶穌的榮耀降臨。</w:t>
      </w:r>
    </w:p>
    <w:p>
      <w:pPr/>
      <w:r>
        <w:rPr>
          <w:lang w:val="zh_TW" w:bidi="zh_TW"/>
        </w:rPr>
      </w:r>
      <w:r>
        <w:rPr>
          <w:lang w:val="zh_TW" w:bidi="zh_TW"/>
        </w:rPr>
        <w:t>保羅試圖解釋基督徒的盼望。但帖撒羅尼迦的基督徒卻因錯誤的教導而感到困惑，這些教導說：「主的日子已經到了」（見</w:t>
      </w:r>
      <w:r>
        <w:rPr>
          <w:lang w:val="zh_TW" w:bidi="zh_TW"/>
        </w:rPr>
        <w:t>帖後2:2</w:t>
      </w:r>
      <w:r>
        <w:rPr>
          <w:lang w:val="zh_TW" w:bidi="zh_TW"/>
        </w:rPr>
        <w:t>）。為了糾正這種誤解，保羅在給這年輕教會的第二封信中，進一步討論這個主題（見</w:t>
      </w:r>
      <w:r>
        <w:rPr>
          <w:lang w:val="zh_TW" w:bidi="zh_TW"/>
        </w:rPr>
        <w:t>帖後2:1–12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可13:1–37</w:t>
      </w:r>
      <w:r>
        <w:rPr>
          <w:lang w:val="zh_TW" w:bidi="zh_TW"/>
        </w:rPr>
        <w:t>；</w:t>
      </w:r>
      <w:r>
        <w:rPr>
          <w:lang w:val="zh_TW" w:bidi="zh_TW"/>
        </w:rPr>
        <w:t>帖前4:13–5:11</w:t>
      </w:r>
      <w:r>
        <w:rPr>
          <w:lang w:val="zh_TW" w:bidi="zh_TW"/>
        </w:rPr>
        <w:t>；</w:t>
      </w:r>
      <w:r>
        <w:rPr>
          <w:lang w:val="zh_TW" w:bidi="zh_TW"/>
        </w:rPr>
        <w:t>帖後2:1–12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