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(Themes)</w:t>
      </w:r>
      <w:r>
        <w:rPr>
          <w:lang w:val="zh_TW" w:bidi="zh_TW"/>
        </w:rPr>
      </w:r>
    </w:p>
    <w:p>
      <w:pPr/>
      <w:r>
        <w:rPr>
          <w:lang w:val="zh_TW" w:bidi="zh_TW"/>
        </w:rPr>
      </w:r>
      <w:r>
        <w:rPr>
          <w:b/>
          <w:lang w:val="zh_TW" w:bidi="zh_TW"/>
        </w:rPr>
        <w:t>Aquifer Open Study Notes (Themes)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qi</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七十個七</w:t>
      </w:r>
      <w:r>
        <w:rPr>
          <w:lang w:val="zh_TW" w:bidi="zh_TW"/>
        </w:rPr>
      </w:r>
    </w:p>
    <w:p>
      <w:pPr/>
      <w:r>
        <w:rPr>
          <w:lang w:val="zh_TW" w:bidi="zh_TW"/>
        </w:rPr>
      </w:r>
      <w:r>
        <w:rPr>
          <w:lang w:val="zh_TW" w:bidi="zh_TW"/>
        </w:rPr>
        <w:t>在</w:t>
      </w:r>
      <w:r>
        <w:rPr>
          <w:lang w:val="zh_TW" w:bidi="zh_TW"/>
        </w:rPr>
        <w:t>但以理書九章24至27節</w:t>
      </w:r>
      <w:r>
        <w:rPr>
          <w:lang w:val="zh_TW" w:bidi="zh_TW"/>
        </w:rPr>
        <w:t>中，「七十個七」（或七十週）一直以來都很難被理解。雖然很難將它們與特定的歷史時期聯繫起來，但這些「七十個七」是重要的。它們顯示了神對歷史的掌控，並強調了祂實現對祂子民計劃的能力。數字七十是七乘以十，這象徵著完整。例如，神的子民被擄的七十年是一段足以管教他們的時間（</w:t>
      </w:r>
      <w:r>
        <w:rPr>
          <w:lang w:val="zh_TW" w:bidi="zh_TW"/>
        </w:rPr>
        <w:t>9:2</w:t>
      </w:r>
      <w:r>
        <w:rPr>
          <w:lang w:val="zh_TW" w:bidi="zh_TW"/>
        </w:rPr>
        <w:t>）。</w:t>
      </w:r>
    </w:p>
    <w:p>
      <w:pPr/>
      <w:r>
        <w:rPr>
          <w:lang w:val="zh_TW" w:bidi="zh_TW"/>
        </w:rPr>
      </w:r>
      <w:r>
        <w:rPr>
          <w:lang w:val="zh_TW" w:bidi="zh_TW"/>
        </w:rPr>
        <w:t>以下是人們理解七十個七的兩種主要方式：</w:t>
      </w:r>
    </w:p>
    <w:p>
      <w:pPr>
        <w:pStyle w:val="ListNumber"/>
        <w:numPr>
          <w:ilvl w:val="0"/>
          <w:numId w:val="14"/>
        </w:numPr>
        <w:spacing w:line="240" w:lineRule="auto"/>
        <w:ind w:left="720"/>
      </w:pPr>
      <w:r>
        <w:rPr>
          <w:lang w:val="zh_TW" w:bidi="zh_TW"/>
        </w:rPr>
      </w:r>
      <w:r>
        <w:rPr>
          <w:b/>
          <w:lang w:val="zh_TW" w:bidi="zh_TW"/>
        </w:rPr>
        <w:t>安提阿古四世（Antiochus IV）的統治（公元前175–163年）。</w:t>
      </w:r>
      <w:r>
        <w:rPr>
          <w:lang w:val="zh_TW" w:bidi="zh_TW"/>
        </w:rPr>
        <w:t>根據這種觀點，七十個七的時期從波斯的塞魯士二世（Cyrus II）開始，結束於安提阿古四世。塞魯士二世（也被稱為塞魯士大帝）是波斯的王，從公元前559年到大約公元前530年期間統治。在公元前539年，塞魯士允許猶太人返回他們的家園（見</w:t>
      </w:r>
      <w:r>
        <w:rPr>
          <w:lang w:val="zh_TW" w:bidi="zh_TW"/>
        </w:rPr>
        <w:t>9:25</w:t>
      </w:r>
      <w:r>
        <w:rPr>
          <w:lang w:val="zh_TW" w:bidi="zh_TW"/>
        </w:rPr>
        <w:t>；</w:t>
      </w:r>
      <w:r>
        <w:rPr>
          <w:lang w:val="zh_TW" w:bidi="zh_TW"/>
        </w:rPr>
        <w:t>拉1:2–4</w:t>
      </w:r>
      <w:r>
        <w:rPr>
          <w:lang w:val="zh_TW" w:bidi="zh_TW"/>
        </w:rPr>
        <w:t>）。安提阿古四世是一位希臘王，從公元前175年到公元前163年統治敘利亞及周邊地區（見</w:t>
      </w:r>
      <w:r>
        <w:rPr>
          <w:lang w:val="zh_TW" w:bidi="zh_TW"/>
        </w:rPr>
        <w:t>但8:23–25</w:t>
      </w:r>
      <w:r>
        <w:rPr>
          <w:lang w:val="zh_TW" w:bidi="zh_TW"/>
        </w:rPr>
        <w:t>，</w:t>
      </w:r>
      <w:r>
        <w:rPr>
          <w:lang w:val="zh_TW" w:bidi="zh_TW"/>
        </w:rPr>
        <w:t>11:21–39</w:t>
      </w:r>
      <w:r>
        <w:rPr>
          <w:lang w:val="zh_TW" w:bidi="zh_TW"/>
        </w:rPr>
        <w:t>）。</w:t>
        <w:br/>
        <w:br/>
      </w:r>
      <w:r>
        <w:rPr>
          <w:lang w:val="zh_TW" w:bidi="zh_TW"/>
        </w:rPr>
        <w:t>在這種對七十個七的理解中，「彌賽亞」（或稱：被揀選者〔chosen one〕）是大祭司俄尼亞三世（Onias III），而「王」是安提阿古四世（</w:t>
      </w:r>
      <w:r>
        <w:rPr>
          <w:lang w:val="zh_TW" w:bidi="zh_TW"/>
        </w:rPr>
        <w:t>9:26–27</w:t>
      </w:r>
      <w:r>
        <w:rPr>
          <w:lang w:val="zh_TW" w:bidi="zh_TW"/>
        </w:rPr>
        <w:t>）。安提阿古在公元前174年與猶太人簽訂了一項條約，容許他們和平地實踐信仰。但在公元前170年，安提阿古攻擊了耶路撒冷，殺害了許多人，並從聖殿中偷竊。</w:t>
        <w:br/>
      </w:r>
      <w:r>
        <w:rPr>
          <w:lang w:val="zh_TW" w:bidi="zh_TW"/>
        </w:rPr>
        <w:t>然後，在公元前167年，安提阿古除掉獻祭和祭物。他強迫猶太人放棄他們的信仰，否則就會面臨死亡威脅。他設立「那行毀壞可憎的」（對神和衪的聖殿不敬的事物），使聖殿在禮儀上不潔。安提阿古在燔祭壇上放置了希臘神宙斯的雕像，並在祭壇獻祭豬和其他禮儀上不潔的動物（參見</w:t>
      </w:r>
      <w:r>
        <w:rPr>
          <w:lang w:val="zh_TW" w:bidi="zh_TW"/>
        </w:rPr>
        <w:t>11:21–35</w:t>
      </w:r>
      <w:r>
        <w:rPr>
          <w:lang w:val="zh_TW" w:bidi="zh_TW"/>
        </w:rPr>
        <w:t>）。</w:t>
        <w:br/>
      </w:r>
      <w:r>
        <w:rPr>
          <w:lang w:val="zh_TW" w:bidi="zh_TW"/>
        </w:rPr>
        <w:t>神用痛苦的災病懲罰了安提阿古，他於公元前163年去世。「所定的結局」是「（有忿怒）傾在他身上」（</w:t>
      </w:r>
      <w:r>
        <w:rPr>
          <w:lang w:val="zh_TW" w:bidi="zh_TW"/>
        </w:rPr>
        <w:t>9:27</w:t>
      </w:r>
      <w:r>
        <w:rPr>
          <w:lang w:val="zh_TW" w:bidi="zh_TW"/>
        </w:rPr>
        <w:t xml:space="preserve">；另見 </w:t>
      </w:r>
      <w:r>
        <w:rPr>
          <w:lang w:val="zh_TW" w:bidi="zh_TW"/>
        </w:rPr>
        <w:t>8:25</w:t>
      </w:r>
      <w:r>
        <w:rPr>
          <w:lang w:val="zh_TW" w:bidi="zh_TW"/>
        </w:rPr>
        <w:t>；馬加比一書1:10–24，6:7–16；馬加比二書9:1–29）。</w:t>
        <w:br/>
      </w:r>
      <w:r>
        <w:rPr>
          <w:lang w:val="zh_TW" w:bidi="zh_TW"/>
        </w:rPr>
        <w:t>根據這種觀點，當耶穌提到「那行毀壞可憎的」，衪是將安提阿古時期猶太人的經歷為模式指向將來的事件（見</w:t>
      </w:r>
      <w:r>
        <w:rPr>
          <w:lang w:val="zh_TW" w:bidi="zh_TW"/>
        </w:rPr>
        <w:t>太24:15</w:t>
      </w:r>
      <w:r>
        <w:rPr>
          <w:lang w:val="zh_TW" w:bidi="zh_TW"/>
        </w:rPr>
        <w:t>；比較</w:t>
      </w:r>
      <w:r>
        <w:rPr>
          <w:lang w:val="zh_TW" w:bidi="zh_TW"/>
        </w:rPr>
        <w:t>路21:20</w:t>
      </w:r>
      <w:r>
        <w:rPr>
          <w:lang w:val="zh_TW" w:bidi="zh_TW"/>
        </w:rPr>
        <w:t>；</w:t>
      </w:r>
      <w:r>
        <w:rPr>
          <w:lang w:val="zh_TW" w:bidi="zh_TW"/>
        </w:rPr>
        <w:t>帖後2:3–4</w:t>
      </w:r>
      <w:r>
        <w:rPr>
          <w:lang w:val="zh_TW" w:bidi="zh_TW"/>
        </w:rPr>
        <w:t>）。</w:t>
      </w:r>
    </w:p>
    <w:p>
      <w:pPr>
        <w:pStyle w:val="ListNumber"/>
        <w:spacing w:line="240" w:lineRule="auto"/>
        <w:ind w:left="720"/>
      </w:pPr>
      <w:r>
        <w:rPr>
          <w:lang w:val="zh_TW" w:bidi="zh_TW"/>
        </w:rPr>
      </w:r>
      <w:r>
        <w:rPr>
          <w:b/>
          <w:lang w:val="zh_TW" w:bidi="zh_TW"/>
        </w:rPr>
        <w:t>耶穌基督之死（公元30或33年）。</w:t>
      </w:r>
      <w:r>
        <w:rPr>
          <w:lang w:val="zh_TW" w:bidi="zh_TW"/>
        </w:rPr>
        <w:t xml:space="preserve"> 根據這種觀點，七十個七是關於耶穌基督，彌賽亞（神所揀選者）的預言。支持這種觀點的人認為，七十個七是從塞魯士於公元前539年的法令開始（</w:t>
      </w:r>
      <w:r>
        <w:rPr>
          <w:lang w:val="zh_TW" w:bidi="zh_TW"/>
        </w:rPr>
        <w:t>拉1:1–4</w:t>
      </w:r>
      <w:r>
        <w:rPr>
          <w:lang w:val="zh_TW" w:bidi="zh_TW"/>
        </w:rPr>
        <w:t>）。或者，它可能是從公元前458或445年給尼希米的其中一個法令開始的（</w:t>
      </w:r>
      <w:r>
        <w:rPr>
          <w:lang w:val="zh_TW" w:bidi="zh_TW"/>
        </w:rPr>
        <w:t>拉7:8–26</w:t>
      </w:r>
      <w:r>
        <w:rPr>
          <w:lang w:val="zh_TW" w:bidi="zh_TW"/>
        </w:rPr>
        <w:t>；</w:t>
      </w:r>
      <w:r>
        <w:rPr>
          <w:lang w:val="zh_TW" w:bidi="zh_TW"/>
        </w:rPr>
        <w:t>尼2:1–10</w:t>
      </w:r>
      <w:r>
        <w:rPr>
          <w:lang w:val="zh_TW" w:bidi="zh_TW"/>
        </w:rPr>
        <w:t>）。耶穌可能是在六十九個七的結束時去世（七加六十二，</w:t>
      </w:r>
      <w:r>
        <w:rPr>
          <w:lang w:val="zh_TW" w:bidi="zh_TW"/>
        </w:rPr>
        <w:t>但9:25–26</w:t>
      </w:r>
      <w:r>
        <w:rPr>
          <w:lang w:val="zh_TW" w:bidi="zh_TW"/>
        </w:rPr>
        <w:t>）。或者，也可能是在第七十個七的中間（</w:t>
      </w:r>
      <w:r>
        <w:rPr>
          <w:lang w:val="zh_TW" w:bidi="zh_TW"/>
        </w:rPr>
        <w:t>9:27</w:t>
      </w:r>
      <w:r>
        <w:rPr>
          <w:lang w:val="zh_TW" w:bidi="zh_TW"/>
        </w:rPr>
        <w:t>）。</w:t>
        <w:br/>
      </w:r>
      <w:r>
        <w:rPr>
          <w:lang w:val="zh_TW" w:bidi="zh_TW"/>
        </w:rPr>
        <w:t>這兩種可能影響了七十個七的結束方式。在第一種可能的看法中，第七十個七是一個尚未實現的未來事件。而在第二種看法中，第七十個七於公元70年羅馬摧毀耶路撒冷和聖殿時結束。如果以塞魯士的法令為起點，這490年是象徵性的。然而，如果從公元前445年給尼希米的重建城市的法令為開始，則從那個日期到耶穌在公元30或33年的去世之間，幾乎過了483年（69次7年）（見</w:t>
      </w:r>
      <w:r>
        <w:rPr>
          <w:lang w:val="zh_TW" w:bidi="zh_TW"/>
        </w:rPr>
        <w:t>尼2:1</w:t>
      </w:r>
      <w:r>
        <w:rPr>
          <w:lang w:val="zh_TW" w:bidi="zh_TW"/>
        </w:rPr>
        <w:t>；</w:t>
      </w:r>
      <w:r>
        <w:rPr>
          <w:lang w:val="zh_TW" w:bidi="zh_TW"/>
        </w:rPr>
        <w:t>但9:25</w:t>
      </w:r>
      <w:r>
        <w:rPr>
          <w:lang w:val="zh_TW" w:bidi="zh_TW"/>
        </w:rPr>
        <w:t>）。</w:t>
        <w:br/>
      </w:r>
      <w:r>
        <w:rPr>
          <w:lang w:val="zh_TW" w:bidi="zh_TW"/>
        </w:rPr>
        <w:t>學者們對於第七十個七年的發生情況有兩種不同的解釋：</w:t>
      </w:r>
    </w:p>
    <w:p>
      <w:pPr>
        <w:pStyle w:val="ListNumber"/>
        <w:spacing w:line="240" w:lineRule="auto"/>
        <w:ind w:left="1440"/>
      </w:pPr>
      <w:r>
        <w:rPr>
          <w:lang w:val="zh_TW" w:bidi="zh_TW"/>
        </w:rPr>
      </w:r>
      <w:r>
        <w:rPr>
          <w:i/>
          <w:lang w:val="zh_TW" w:bidi="zh_TW"/>
        </w:rPr>
        <w:t>第七十個七尚未發生。</w:t>
      </w:r>
      <w:r>
        <w:rPr>
          <w:lang w:val="zh_TW" w:bidi="zh_TW"/>
        </w:rPr>
        <w:t>許多釋經者認為，耶穌的死亡發生在第六十九個七的結束。他們認為第七十個七尚未發生。這意味著第六十九個七和第七十個七之間有很長的間隔。第七十個七仍然在未來，並且與敵基督在歷史終結時期（即大災難）中的統治有關（見</w:t>
      </w:r>
      <w:r>
        <w:rPr>
          <w:lang w:val="zh_TW" w:bidi="zh_TW"/>
        </w:rPr>
        <w:t>帖後2:3–12</w:t>
      </w:r>
      <w:r>
        <w:rPr>
          <w:lang w:val="zh_TW" w:bidi="zh_TW"/>
        </w:rPr>
        <w:t>；</w:t>
      </w:r>
      <w:r>
        <w:rPr>
          <w:lang w:val="zh_TW" w:bidi="zh_TW"/>
        </w:rPr>
        <w:t>約一2:18–22</w:t>
      </w:r>
      <w:r>
        <w:rPr>
          <w:lang w:val="zh_TW" w:bidi="zh_TW"/>
        </w:rPr>
        <w:t>，</w:t>
      </w:r>
      <w:r>
        <w:rPr>
          <w:lang w:val="zh_TW" w:bidi="zh_TW"/>
        </w:rPr>
        <w:t>4:3</w:t>
      </w:r>
      <w:r>
        <w:rPr>
          <w:lang w:val="zh_TW" w:bidi="zh_TW"/>
        </w:rPr>
        <w:t>；</w:t>
      </w:r>
      <w:r>
        <w:rPr>
          <w:lang w:val="zh_TW" w:bidi="zh_TW"/>
        </w:rPr>
        <w:t>約二1:7</w:t>
      </w:r>
      <w:r>
        <w:rPr>
          <w:lang w:val="zh_TW" w:bidi="zh_TW"/>
        </w:rPr>
        <w:t>；</w:t>
      </w:r>
      <w:r>
        <w:rPr>
          <w:lang w:val="zh_TW" w:bidi="zh_TW"/>
        </w:rPr>
        <w:t>啟13:1</w:t>
      </w:r>
      <w:r>
        <w:rPr>
          <w:lang w:val="zh_TW" w:bidi="zh_TW"/>
        </w:rPr>
        <w:t>、</w:t>
      </w:r>
      <w:r>
        <w:rPr>
          <w:lang w:val="zh_TW" w:bidi="zh_TW"/>
        </w:rPr>
        <w:t>5</w:t>
      </w:r>
      <w:r>
        <w:rPr>
          <w:lang w:val="zh_TW" w:bidi="zh_TW"/>
        </w:rPr>
        <w:t>，</w:t>
      </w:r>
      <w:r>
        <w:rPr>
          <w:lang w:val="zh_TW" w:bidi="zh_TW"/>
        </w:rPr>
        <w:t>16:13–14</w:t>
      </w:r>
      <w:r>
        <w:rPr>
          <w:lang w:val="zh_TW" w:bidi="zh_TW"/>
        </w:rPr>
        <w:t>，</w:t>
      </w:r>
      <w:r>
        <w:rPr>
          <w:lang w:val="zh_TW" w:bidi="zh_TW"/>
        </w:rPr>
        <w:t>17:11</w:t>
      </w:r>
      <w:r>
        <w:rPr>
          <w:lang w:val="zh_TW" w:bidi="zh_TW"/>
        </w:rPr>
        <w:t>，</w:t>
      </w:r>
      <w:r>
        <w:rPr>
          <w:lang w:val="zh_TW" w:bidi="zh_TW"/>
        </w:rPr>
        <w:t>19:20–21</w:t>
      </w:r>
      <w:r>
        <w:rPr>
          <w:lang w:val="zh_TW" w:bidi="zh_TW"/>
        </w:rPr>
        <w:t>，</w:t>
      </w:r>
      <w:r>
        <w:rPr>
          <w:lang w:val="zh_TW" w:bidi="zh_TW"/>
        </w:rPr>
        <w:t>20:10</w:t>
      </w:r>
      <w:r>
        <w:rPr>
          <w:lang w:val="zh_TW" w:bidi="zh_TW"/>
        </w:rPr>
        <w:t>）。</w:t>
      </w:r>
    </w:p>
    <w:p>
      <w:pPr>
        <w:pStyle w:val="ListNumber"/>
        <w:spacing w:line="240" w:lineRule="auto"/>
        <w:ind w:left="1440"/>
      </w:pPr>
      <w:r>
        <w:rPr>
          <w:lang w:val="zh_TW" w:bidi="zh_TW"/>
        </w:rPr>
      </w:r>
      <w:r>
        <w:rPr>
          <w:i/>
          <w:lang w:val="zh_TW" w:bidi="zh_TW"/>
        </w:rPr>
        <w:t>第七十個七在羅馬摧毀耶路撒冷和聖殿時完成。</w:t>
      </w:r>
      <w:r>
        <w:rPr>
          <w:lang w:val="zh_TW" w:bidi="zh_TW"/>
        </w:rPr>
        <w:t xml:space="preserve"> 一些釋經者認為，七十週結束於耶穌的到來、衪的死亡和復活、以及公元70年耶路撒冷和聖殿的毀滅。</w:t>
        <w:br/>
      </w:r>
      <w:r>
        <w:rPr>
          <w:lang w:val="zh_TW" w:bidi="zh_TW"/>
        </w:rPr>
        <w:t>在這種觀點中，耶穌在第六十九個七的結束時開始了衪的事工，大約是在公元28年。他服事了大約三年半，並在第七十個七的中間去世。剩下的半個七結束於「王」（一位或多位羅馬領袖）在公元70年摧毀耶路撒冷及其聖殿時。神的子民與世界的國度之間的衝突和苦難將持續到最後。到那時，耶穌將再來，審判惡人，並建立衪的國度。</w:t>
      </w:r>
    </w:p>
    <w:p>
      <w:pPr/>
      <w:r>
        <w:rPr>
          <w:lang w:val="zh_TW" w:bidi="zh_TW"/>
        </w:rPr>
      </w:r>
      <w:r>
        <w:rPr>
          <w:u w:val="single"/>
          <w:lang w:val="zh_TW" w:bidi="zh_TW"/>
        </w:rPr>
        <w:t>進深研究的經文段落</w:t>
      </w:r>
    </w:p>
    <w:p>
      <w:pPr/>
      <w:r>
        <w:rPr>
          <w:lang w:val="zh_TW" w:bidi="zh_TW"/>
        </w:rPr>
      </w:r>
      <w:r>
        <w:rPr>
          <w:lang w:val="zh_TW" w:bidi="zh_TW"/>
        </w:rPr>
        <w:t>但7:8</w:t>
      </w:r>
      <w:r>
        <w:rPr>
          <w:lang w:val="zh_TW" w:bidi="zh_TW"/>
        </w:rPr>
        <w:t>、</w:t>
      </w:r>
      <w:r>
        <w:rPr>
          <w:lang w:val="zh_TW" w:bidi="zh_TW"/>
        </w:rPr>
        <w:t>11</w:t>
      </w:r>
      <w:r>
        <w:rPr>
          <w:lang w:val="zh_TW" w:bidi="zh_TW"/>
        </w:rPr>
        <w:t>、</w:t>
      </w:r>
      <w:r>
        <w:rPr>
          <w:lang w:val="zh_TW" w:bidi="zh_TW"/>
        </w:rPr>
        <w:t>20–21</w:t>
      </w:r>
      <w:r>
        <w:rPr>
          <w:lang w:val="zh_TW" w:bidi="zh_TW"/>
        </w:rPr>
        <w:t>、</w:t>
      </w:r>
      <w:r>
        <w:rPr>
          <w:lang w:val="zh_TW" w:bidi="zh_TW"/>
        </w:rPr>
        <w:t>24–27</w:t>
      </w:r>
      <w:r>
        <w:rPr>
          <w:lang w:val="zh_TW" w:bidi="zh_TW"/>
        </w:rPr>
        <w:t>，</w:t>
      </w:r>
      <w:r>
        <w:rPr>
          <w:lang w:val="zh_TW" w:bidi="zh_TW"/>
        </w:rPr>
        <w:t>8:9–14</w:t>
      </w:r>
      <w:r>
        <w:rPr>
          <w:lang w:val="zh_TW" w:bidi="zh_TW"/>
        </w:rPr>
        <w:t>，</w:t>
      </w:r>
      <w:r>
        <w:rPr>
          <w:lang w:val="zh_TW" w:bidi="zh_TW"/>
        </w:rPr>
        <w:t>9:24–27</w:t>
      </w:r>
      <w:r>
        <w:rPr>
          <w:lang w:val="zh_TW" w:bidi="zh_TW"/>
        </w:rPr>
        <w:t>，</w:t>
      </w:r>
      <w:r>
        <w:rPr>
          <w:lang w:val="zh_TW" w:bidi="zh_TW"/>
        </w:rPr>
        <w:t>11:29–31</w:t>
      </w:r>
      <w:r>
        <w:rPr>
          <w:lang w:val="zh_TW" w:bidi="zh_TW"/>
        </w:rPr>
        <w:t>、</w:t>
      </w:r>
      <w:r>
        <w:rPr>
          <w:lang w:val="zh_TW" w:bidi="zh_TW"/>
        </w:rPr>
        <w:t>40–45</w:t>
      </w:r>
      <w:r>
        <w:rPr>
          <w:lang w:val="zh_TW" w:bidi="zh_TW"/>
        </w:rPr>
        <w:t>，</w:t>
      </w:r>
      <w:r>
        <w:rPr>
          <w:lang w:val="zh_TW" w:bidi="zh_TW"/>
        </w:rPr>
        <w:t>12:7</w:t>
      </w:r>
      <w:r>
        <w:rPr>
          <w:lang w:val="zh_TW" w:bidi="zh_TW"/>
        </w:rPr>
        <w:t>、</w:t>
      </w:r>
      <w:r>
        <w:rPr>
          <w:lang w:val="zh_TW" w:bidi="zh_TW"/>
        </w:rPr>
        <w:t>11</w:t>
      </w:r>
      <w:r>
        <w:rPr>
          <w:lang w:val="zh_TW" w:bidi="zh_TW"/>
        </w:rPr>
        <w:t>；</w:t>
      </w:r>
      <w:r>
        <w:rPr>
          <w:lang w:val="zh_TW" w:bidi="zh_TW"/>
        </w:rPr>
        <w:t>帖後2:3–12</w:t>
      </w:r>
      <w:r>
        <w:rPr>
          <w:lang w:val="zh_TW" w:bidi="zh_TW"/>
        </w:rPr>
        <w:t>；</w:t>
      </w:r>
      <w:r>
        <w:rPr>
          <w:lang w:val="zh_TW" w:bidi="zh_TW"/>
        </w:rPr>
        <w:t>約一2:18–22</w:t>
      </w:r>
      <w:r>
        <w:rPr>
          <w:lang w:val="zh_TW" w:bidi="zh_TW"/>
        </w:rPr>
        <w:t>；</w:t>
      </w:r>
      <w:r>
        <w:rPr>
          <w:lang w:val="zh_TW" w:bidi="zh_TW"/>
        </w:rPr>
        <w:t>4:3</w:t>
      </w:r>
      <w:r>
        <w:rPr>
          <w:lang w:val="zh_TW" w:bidi="zh_TW"/>
        </w:rPr>
        <w:t>；</w:t>
      </w:r>
      <w:r>
        <w:rPr>
          <w:lang w:val="zh_TW" w:bidi="zh_TW"/>
        </w:rPr>
        <w:t>約二1:7</w:t>
      </w:r>
      <w:r>
        <w:rPr>
          <w:lang w:val="zh_TW" w:bidi="zh_TW"/>
        </w:rPr>
        <w:t>；</w:t>
      </w:r>
      <w:r>
        <w:rPr>
          <w:lang w:val="zh_TW" w:bidi="zh_TW"/>
        </w:rPr>
        <w:t>啟13:1</w:t>
      </w:r>
      <w:r>
        <w:rPr>
          <w:lang w:val="zh_TW" w:bidi="zh_TW"/>
        </w:rPr>
        <w:t>、</w:t>
      </w:r>
      <w:r>
        <w:rPr>
          <w:lang w:val="zh_TW" w:bidi="zh_TW"/>
        </w:rPr>
        <w:t>5</w:t>
      </w:r>
      <w:r>
        <w:rPr>
          <w:lang w:val="zh_TW" w:bidi="zh_TW"/>
        </w:rPr>
        <w:t>，</w:t>
      </w:r>
      <w:r>
        <w:rPr>
          <w:lang w:val="zh_TW" w:bidi="zh_TW"/>
        </w:rPr>
        <w:t>16:13–14</w:t>
      </w:r>
      <w:r>
        <w:rPr>
          <w:lang w:val="zh_TW" w:bidi="zh_TW"/>
        </w:rPr>
        <w:t>，</w:t>
      </w:r>
      <w:r>
        <w:rPr>
          <w:lang w:val="zh_TW" w:bidi="zh_TW"/>
        </w:rPr>
        <w:t>17:11</w:t>
      </w:r>
      <w:r>
        <w:rPr>
          <w:lang w:val="zh_TW" w:bidi="zh_TW"/>
        </w:rPr>
        <w:t>，</w:t>
      </w:r>
      <w:r>
        <w:rPr>
          <w:lang w:val="zh_TW" w:bidi="zh_TW"/>
        </w:rPr>
        <w:t>19:20–21</w:t>
      </w:r>
      <w:r>
        <w:rPr>
          <w:lang w:val="zh_TW" w:bidi="zh_TW"/>
        </w:rPr>
        <w:t>，</w:t>
      </w:r>
      <w:r>
        <w:rPr>
          <w:lang w:val="zh_TW" w:bidi="zh_TW"/>
        </w:rPr>
        <w:t>20:10</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