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社會公義</w:t>
      </w:r>
      <w:r>
        <w:rPr>
          <w:lang w:val="zh_TW" w:bidi="zh_TW"/>
        </w:rPr>
      </w:r>
    </w:p>
    <w:p>
      <w:pPr/>
      <w:r>
        <w:rPr>
          <w:lang w:val="zh_TW" w:bidi="zh_TW"/>
        </w:rPr>
      </w:r>
      <w:r>
        <w:rPr>
          <w:lang w:val="zh_TW" w:bidi="zh_TW"/>
        </w:rPr>
        <w:t>在舊約中，先知經常責備社會中的邪惡，並呼籲人們實踐社會公義（公平對待所有人，特別是窮人與弱勢群體）。先知以利亞對拿伯被謀殺的反應，以及他對亞哈王的責備，是早期的一個例子（</w:t>
      </w:r>
      <w:r>
        <w:rPr>
          <w:lang w:val="zh_TW" w:bidi="zh_TW"/>
        </w:rPr>
        <w:t>王上21:16–24</w:t>
      </w:r>
      <w:r>
        <w:rPr>
          <w:lang w:val="zh_TW" w:bidi="zh_TW"/>
        </w:rPr>
        <w:t>，公元前800年代）。到了公元前700年代，這種關注社會議題的先知信息更加明顯：</w:t>
      </w:r>
      <w:r>
        <w:rPr>
          <w:lang w:val="zh_TW" w:bidi="zh_TW"/>
        </w:rPr>
        <w:t>何西阿與阿摩司在以色列，傳講關於社會公義的信息，彌迦和以賽亞則在猶大發出同樣的呼聲。</w:t>
        <w:br/>
        <w:br/>
      </w:r>
      <w:r>
        <w:rPr>
          <w:lang w:val="zh_TW" w:bidi="zh_TW"/>
        </w:rPr>
        <w:t>阿摩司對以色列人欺壓弱勢群體的行為深感震驚</w:t>
      </w:r>
      <w:r>
        <w:rPr>
          <w:lang w:val="zh_TW" w:bidi="zh_TW"/>
        </w:rPr>
        <w:t xml:space="preserve"> （</w:t>
      </w:r>
      <w:r>
        <w:rPr>
          <w:lang w:val="zh_TW" w:bidi="zh_TW"/>
        </w:rPr>
        <w:t>摩2:6–8</w:t>
      </w:r>
      <w:r>
        <w:rPr>
          <w:lang w:val="zh_TW" w:bidi="zh_TW"/>
        </w:rPr>
        <w:t>；</w:t>
      </w:r>
      <w:r>
        <w:rPr>
          <w:lang w:val="zh_TW" w:bidi="zh_TW"/>
        </w:rPr>
        <w:t>3:10</w:t>
      </w:r>
      <w:r>
        <w:rPr>
          <w:lang w:val="zh_TW" w:bidi="zh_TW"/>
        </w:rPr>
        <w:t>）。</w:t>
      </w:r>
      <w:r>
        <w:rPr>
          <w:lang w:val="zh_TW" w:bidi="zh_TW"/>
        </w:rPr>
        <w:t>與周邊國家不同，以色列與神有特殊的關係，但他們卻背棄了神</w:t>
      </w:r>
      <w:r>
        <w:rPr>
          <w:lang w:val="zh_TW" w:bidi="zh_TW"/>
        </w:rPr>
        <w:t xml:space="preserve"> （</w:t>
      </w:r>
      <w:r>
        <w:rPr>
          <w:lang w:val="zh_TW" w:bidi="zh_TW"/>
        </w:rPr>
        <w:t>2:9–12</w:t>
      </w:r>
      <w:r>
        <w:rPr>
          <w:lang w:val="zh_TW" w:bidi="zh_TW"/>
        </w:rPr>
        <w:t>，</w:t>
      </w:r>
      <w:r>
        <w:rPr>
          <w:lang w:val="zh_TW" w:bidi="zh_TW"/>
        </w:rPr>
        <w:t>3:1–2</w:t>
      </w:r>
      <w:r>
        <w:rPr>
          <w:lang w:val="zh_TW" w:bidi="zh_TW"/>
        </w:rPr>
        <w:t>）。</w:t>
      </w:r>
      <w:r>
        <w:rPr>
          <w:lang w:val="zh_TW" w:bidi="zh_TW"/>
        </w:rPr>
        <w:t>以色列人既拒絕以正確的方式敬拜神，又壓迫弱勢群體，因此神將毫不留情地審判他們</w:t>
      </w:r>
      <w:r>
        <w:rPr>
          <w:lang w:val="zh_TW" w:bidi="zh_TW"/>
        </w:rPr>
        <w:t xml:space="preserve"> （</w:t>
      </w:r>
      <w:r>
        <w:rPr>
          <w:lang w:val="zh_TW" w:bidi="zh_TW"/>
        </w:rPr>
        <w:t>4:12</w:t>
      </w:r>
      <w:r>
        <w:rPr>
          <w:lang w:val="zh_TW" w:bidi="zh_TW"/>
        </w:rPr>
        <w:t>）。</w:t>
      </w:r>
      <w:r>
        <w:rPr>
          <w:lang w:val="zh_TW" w:bidi="zh_TW"/>
        </w:rPr>
        <w:t>神要祂的子民</w:t>
      </w:r>
      <w:r>
        <w:rPr>
          <w:lang w:val="zh_TW" w:bidi="zh_TW"/>
        </w:rPr>
        <w:t>「</w:t>
      </w:r>
      <w:r>
        <w:rPr>
          <w:lang w:val="zh_TW" w:bidi="zh_TW"/>
        </w:rPr>
        <w:t>願公平如大水滾滾</w:t>
      </w:r>
      <w:r>
        <w:rPr>
          <w:lang w:val="zh_TW" w:bidi="zh_TW"/>
        </w:rPr>
        <w:t>」 （</w:t>
      </w:r>
      <w:r>
        <w:rPr>
          <w:lang w:val="zh_TW" w:bidi="zh_TW"/>
        </w:rPr>
        <w:t>摩5:24</w:t>
      </w:r>
      <w:r>
        <w:rPr>
          <w:lang w:val="zh_TW" w:bidi="zh_TW"/>
        </w:rPr>
        <w:t>）。</w:t>
      </w:r>
      <w:r>
        <w:rPr>
          <w:lang w:val="zh_TW" w:bidi="zh_TW"/>
        </w:rPr>
        <w:t>那些抗拒公義的人將被沖走</w:t>
      </w:r>
      <w:r>
        <w:rPr>
          <w:lang w:val="zh_TW" w:bidi="zh_TW"/>
        </w:rPr>
        <w:t>。</w:t>
      </w:r>
    </w:p>
    <w:p>
      <w:pPr/>
      <w:r>
        <w:rPr>
          <w:lang w:val="zh_TW" w:bidi="zh_TW"/>
        </w:rPr>
      </w:r>
      <w:r>
        <w:rPr>
          <w:lang w:val="zh_TW" w:bidi="zh_TW"/>
        </w:rPr>
        <w:t>新約聖經也強調社會公義的重要性。耶穌將真實的敬拜與實踐社會公義</w:t>
      </w:r>
      <w:r>
        <w:rPr>
          <w:lang w:val="zh_TW" w:bidi="zh_TW"/>
        </w:rPr>
        <w:t>聯繫起來</w:t>
      </w:r>
      <w:r>
        <w:rPr>
          <w:lang w:val="zh_TW" w:bidi="zh_TW"/>
        </w:rPr>
        <w:t>。</w:t>
      </w:r>
      <w:r>
        <w:rPr>
          <w:lang w:val="zh_TW" w:bidi="zh_TW"/>
        </w:rPr>
        <w:t>祂警告那些沒有以愛心行動展現信仰的人，將面臨審判</w:t>
      </w:r>
      <w:r>
        <w:rPr>
          <w:lang w:val="zh_TW" w:bidi="zh_TW"/>
        </w:rPr>
        <w:t>（見</w:t>
      </w:r>
      <w:r>
        <w:rPr>
          <w:lang w:val="zh_TW" w:bidi="zh_TW"/>
        </w:rPr>
        <w:t>太25:31–46</w:t>
      </w:r>
      <w:r>
        <w:rPr>
          <w:lang w:val="zh_TW" w:bidi="zh_TW"/>
        </w:rPr>
        <w:t>）。</w:t>
      </w:r>
      <w:r>
        <w:rPr>
          <w:lang w:val="zh_TW" w:bidi="zh_TW"/>
        </w:rPr>
        <w:t>明白真理必須付諸行動，才能證明信心的真實</w:t>
      </w:r>
      <w:r>
        <w:rPr>
          <w:lang w:val="zh_TW" w:bidi="zh_TW"/>
        </w:rPr>
        <w:t>（見</w:t>
      </w:r>
      <w:r>
        <w:rPr>
          <w:lang w:val="zh_TW" w:bidi="zh_TW"/>
        </w:rPr>
        <w:t>路10:25–37</w:t>
      </w:r>
      <w:r>
        <w:rPr>
          <w:lang w:val="zh_TW" w:bidi="zh_TW"/>
        </w:rPr>
        <w:t>；</w:t>
      </w:r>
      <w:r>
        <w:rPr>
          <w:lang w:val="zh_TW" w:bidi="zh_TW"/>
        </w:rPr>
        <w:t>約13:35</w:t>
      </w:r>
      <w:r>
        <w:rPr>
          <w:lang w:val="zh_TW" w:bidi="zh_TW"/>
        </w:rPr>
        <w:t>）。</w:t>
      </w:r>
      <w:r>
        <w:rPr>
          <w:lang w:val="zh_TW" w:bidi="zh_TW"/>
        </w:rPr>
        <w:t>耶穌的跟隨者明白，社會公義在早期基督教群體中是必不可少的</w:t>
      </w:r>
      <w:r>
        <w:rPr>
          <w:lang w:val="zh_TW" w:bidi="zh_TW"/>
        </w:rPr>
        <w:t>（見</w:t>
      </w:r>
      <w:r>
        <w:rPr>
          <w:lang w:val="zh_TW" w:bidi="zh_TW"/>
        </w:rPr>
        <w:t>徒2:44–45</w:t>
      </w:r>
      <w:r>
        <w:rPr>
          <w:lang w:val="zh_TW" w:bidi="zh_TW"/>
        </w:rPr>
        <w:t>；</w:t>
      </w:r>
      <w:r>
        <w:rPr>
          <w:lang w:val="zh_TW" w:bidi="zh_TW"/>
        </w:rPr>
        <w:t>加2:9–10</w:t>
      </w:r>
      <w:r>
        <w:rPr>
          <w:lang w:val="zh_TW" w:bidi="zh_TW"/>
        </w:rPr>
        <w:t>；</w:t>
      </w:r>
      <w:r>
        <w:rPr>
          <w:lang w:val="zh_TW" w:bidi="zh_TW"/>
        </w:rPr>
        <w:t>提前5:3–16</w:t>
      </w:r>
      <w:r>
        <w:rPr>
          <w:lang w:val="zh_TW" w:bidi="zh_TW"/>
        </w:rPr>
        <w:t>；</w:t>
      </w:r>
      <w:r>
        <w:rPr>
          <w:lang w:val="zh_TW" w:bidi="zh_TW"/>
        </w:rPr>
        <w:t>雅1:27–2:26</w:t>
      </w:r>
      <w:r>
        <w:rPr>
          <w:lang w:val="zh_TW" w:bidi="zh_TW"/>
        </w:rPr>
        <w:t>；</w:t>
      </w:r>
      <w:r>
        <w:rPr>
          <w:lang w:val="zh_TW" w:bidi="zh_TW"/>
        </w:rPr>
        <w:t>約一3:17–19</w:t>
      </w:r>
      <w:r>
        <w:rPr>
          <w:lang w:val="zh_TW" w:bidi="zh_TW"/>
        </w:rPr>
        <w:t>）。</w:t>
      </w:r>
    </w:p>
    <w:p>
      <w:pPr/>
      <w:r>
        <w:rPr>
          <w:lang w:val="zh_TW" w:bidi="zh_TW"/>
        </w:rPr>
      </w:r>
      <w:r>
        <w:rPr>
          <w:lang w:val="zh_TW" w:bidi="zh_TW"/>
        </w:rPr>
        <w:t>聖經展現神對受苦者的憐憫。作為耶穌的門徒，我們應當幫助有需要的人；也像先知一樣，無論在何處發現不義，都要起來抵抗。</w:t>
      </w:r>
    </w:p>
    <w:p>
      <w:pPr/>
      <w:r>
        <w:rPr>
          <w:lang w:val="zh_TW" w:bidi="zh_TW"/>
        </w:rPr>
      </w:r>
      <w:r>
        <w:rPr>
          <w:u w:val="single"/>
          <w:lang w:val="zh_TW" w:bidi="zh_TW"/>
        </w:rPr>
        <w:t>進深研究的經文段落</w:t>
      </w:r>
    </w:p>
    <w:p>
      <w:pPr/>
      <w:r>
        <w:rPr>
          <w:lang w:val="zh_TW" w:bidi="zh_TW"/>
        </w:rPr>
      </w:r>
      <w:r>
        <w:rPr>
          <w:lang w:val="zh_TW" w:bidi="zh_TW"/>
        </w:rPr>
        <w:t>出23:1–12</w:t>
      </w:r>
      <w:r>
        <w:rPr>
          <w:lang w:val="zh_TW" w:bidi="zh_TW"/>
        </w:rPr>
        <w:t>；</w:t>
      </w:r>
      <w:r>
        <w:rPr>
          <w:lang w:val="zh_TW" w:bidi="zh_TW"/>
        </w:rPr>
        <w:t>利19:9–18</w:t>
      </w:r>
      <w:r>
        <w:rPr>
          <w:lang w:val="zh_TW" w:bidi="zh_TW"/>
        </w:rPr>
        <w:t>；</w:t>
      </w:r>
      <w:r>
        <w:rPr>
          <w:lang w:val="zh_TW" w:bidi="zh_TW"/>
        </w:rPr>
        <w:t>申10:17–20</w:t>
      </w:r>
      <w:r>
        <w:rPr>
          <w:lang w:val="zh_TW" w:bidi="zh_TW"/>
        </w:rPr>
        <w:t>，</w:t>
      </w:r>
      <w:r>
        <w:rPr>
          <w:lang w:val="zh_TW" w:bidi="zh_TW"/>
        </w:rPr>
        <w:t>16:18–20</w:t>
      </w:r>
      <w:r>
        <w:rPr>
          <w:lang w:val="zh_TW" w:bidi="zh_TW"/>
        </w:rPr>
        <w:t>，</w:t>
      </w:r>
      <w:r>
        <w:rPr>
          <w:lang w:val="zh_TW" w:bidi="zh_TW"/>
        </w:rPr>
        <w:t>24:10–22</w:t>
      </w:r>
      <w:r>
        <w:rPr>
          <w:lang w:val="zh_TW" w:bidi="zh_TW"/>
        </w:rPr>
        <w:t>；</w:t>
      </w:r>
      <w:r>
        <w:rPr>
          <w:lang w:val="zh_TW" w:bidi="zh_TW"/>
        </w:rPr>
        <w:t>王上21:1–24</w:t>
      </w:r>
      <w:r>
        <w:rPr>
          <w:lang w:val="zh_TW" w:bidi="zh_TW"/>
        </w:rPr>
        <w:t>；</w:t>
      </w:r>
      <w:r>
        <w:rPr>
          <w:lang w:val="zh_TW" w:bidi="zh_TW"/>
        </w:rPr>
        <w:t>代下19:4–11</w:t>
      </w:r>
      <w:r>
        <w:rPr>
          <w:lang w:val="zh_TW" w:bidi="zh_TW"/>
        </w:rPr>
        <w:t>；</w:t>
      </w:r>
      <w:r>
        <w:rPr>
          <w:lang w:val="zh_TW" w:bidi="zh_TW"/>
        </w:rPr>
        <w:t>詩94:20–23</w:t>
      </w:r>
      <w:r>
        <w:rPr>
          <w:lang w:val="zh_TW" w:bidi="zh_TW"/>
        </w:rPr>
        <w:t>，</w:t>
      </w:r>
      <w:r>
        <w:rPr>
          <w:lang w:val="zh_TW" w:bidi="zh_TW"/>
        </w:rPr>
        <w:t>146:3–9</w:t>
      </w:r>
      <w:r>
        <w:rPr>
          <w:lang w:val="zh_TW" w:bidi="zh_TW"/>
        </w:rPr>
        <w:t>；</w:t>
      </w:r>
      <w:r>
        <w:rPr>
          <w:lang w:val="zh_TW" w:bidi="zh_TW"/>
        </w:rPr>
        <w:t>箴22:8–9</w:t>
      </w:r>
      <w:r>
        <w:rPr>
          <w:lang w:val="zh_TW" w:bidi="zh_TW"/>
        </w:rPr>
        <w:t>，</w:t>
      </w:r>
      <w:r>
        <w:rPr>
          <w:lang w:val="zh_TW" w:bidi="zh_TW"/>
        </w:rPr>
        <w:t>31:8–9</w:t>
      </w:r>
      <w:r>
        <w:rPr>
          <w:lang w:val="zh_TW" w:bidi="zh_TW"/>
        </w:rPr>
        <w:t>；</w:t>
      </w:r>
      <w:r>
        <w:rPr>
          <w:lang w:val="zh_TW" w:bidi="zh_TW"/>
        </w:rPr>
        <w:t>傳5:8–9</w:t>
      </w:r>
      <w:r>
        <w:rPr>
          <w:lang w:val="zh_TW" w:bidi="zh_TW"/>
        </w:rPr>
        <w:t>；</w:t>
      </w:r>
      <w:r>
        <w:rPr>
          <w:lang w:val="zh_TW" w:bidi="zh_TW"/>
        </w:rPr>
        <w:t>賽1:17</w:t>
      </w:r>
      <w:r>
        <w:rPr>
          <w:lang w:val="zh_TW" w:bidi="zh_TW"/>
        </w:rPr>
        <w:t>，</w:t>
      </w:r>
      <w:r>
        <w:rPr>
          <w:lang w:val="zh_TW" w:bidi="zh_TW"/>
        </w:rPr>
        <w:t>5:7</w:t>
      </w:r>
      <w:r>
        <w:rPr>
          <w:lang w:val="zh_TW" w:bidi="zh_TW"/>
        </w:rPr>
        <w:t>，</w:t>
      </w:r>
      <w:r>
        <w:rPr>
          <w:lang w:val="zh_TW" w:bidi="zh_TW"/>
        </w:rPr>
        <w:t>9:6–7</w:t>
      </w:r>
      <w:r>
        <w:rPr>
          <w:lang w:val="zh_TW" w:bidi="zh_TW"/>
        </w:rPr>
        <w:t>，</w:t>
      </w:r>
      <w:r>
        <w:rPr>
          <w:lang w:val="zh_TW" w:bidi="zh_TW"/>
        </w:rPr>
        <w:t>10:1–2</w:t>
      </w:r>
      <w:r>
        <w:rPr>
          <w:lang w:val="zh_TW" w:bidi="zh_TW"/>
        </w:rPr>
        <w:t>，</w:t>
      </w:r>
      <w:r>
        <w:rPr>
          <w:lang w:val="zh_TW" w:bidi="zh_TW"/>
        </w:rPr>
        <w:t>42:1–4</w:t>
      </w:r>
      <w:r>
        <w:rPr>
          <w:lang w:val="zh_TW" w:bidi="zh_TW"/>
        </w:rPr>
        <w:t>，</w:t>
      </w:r>
      <w:r>
        <w:rPr>
          <w:lang w:val="zh_TW" w:bidi="zh_TW"/>
        </w:rPr>
        <w:t>58:4–12</w:t>
      </w:r>
      <w:r>
        <w:rPr>
          <w:lang w:val="zh_TW" w:bidi="zh_TW"/>
        </w:rPr>
        <w:t>；</w:t>
      </w:r>
      <w:r>
        <w:rPr>
          <w:lang w:val="zh_TW" w:bidi="zh_TW"/>
        </w:rPr>
        <w:t>摩2:6–8</w:t>
      </w:r>
      <w:r>
        <w:rPr>
          <w:lang w:val="zh_TW" w:bidi="zh_TW"/>
        </w:rPr>
        <w:t>，</w:t>
      </w:r>
      <w:r>
        <w:rPr>
          <w:lang w:val="zh_TW" w:bidi="zh_TW"/>
        </w:rPr>
        <w:t>5:7–17</w:t>
      </w:r>
      <w:r>
        <w:rPr>
          <w:lang w:val="zh_TW" w:bidi="zh_TW"/>
        </w:rPr>
        <w:t>、</w:t>
      </w:r>
      <w:r>
        <w:rPr>
          <w:lang w:val="zh_TW" w:bidi="zh_TW"/>
        </w:rPr>
        <w:t>23–24</w:t>
      </w:r>
      <w:r>
        <w:rPr>
          <w:lang w:val="zh_TW" w:bidi="zh_TW"/>
        </w:rPr>
        <w:t>；</w:t>
      </w:r>
      <w:r>
        <w:rPr>
          <w:lang w:val="zh_TW" w:bidi="zh_TW"/>
        </w:rPr>
        <w:t>太12:15–21</w:t>
      </w:r>
      <w:r>
        <w:rPr>
          <w:lang w:val="zh_TW" w:bidi="zh_TW"/>
        </w:rPr>
        <w:t>，</w:t>
      </w:r>
      <w:r>
        <w:rPr>
          <w:lang w:val="zh_TW" w:bidi="zh_TW"/>
        </w:rPr>
        <w:t>23:23</w:t>
      </w:r>
      <w:r>
        <w:rPr>
          <w:lang w:val="zh_TW" w:bidi="zh_TW"/>
        </w:rPr>
        <w:t>；</w:t>
      </w:r>
      <w:r>
        <w:rPr>
          <w:lang w:val="zh_TW" w:bidi="zh_TW"/>
        </w:rPr>
        <w:t>路10:25–37</w:t>
      </w:r>
      <w:r>
        <w:rPr>
          <w:lang w:val="zh_TW" w:bidi="zh_TW"/>
        </w:rPr>
        <w:t>；</w:t>
      </w:r>
      <w:r>
        <w:rPr>
          <w:lang w:val="zh_TW" w:bidi="zh_TW"/>
        </w:rPr>
        <w:t>來1:8–9</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