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tao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逃城</w:t>
      </w:r>
      <w:r>
        <w:rPr>
          <w:lang w:val="zh_TW" w:bidi="zh_TW"/>
        </w:rPr>
      </w:r>
    </w:p>
    <w:p>
      <w:pPr/>
      <w:r>
        <w:rPr>
          <w:lang w:val="zh_TW" w:bidi="zh_TW"/>
        </w:rPr>
      </w:r>
      <w:r>
        <w:rPr>
          <w:lang w:val="zh_TW" w:bidi="zh_TW"/>
        </w:rPr>
        <w:t>以色列人設立逃城，是為了保護無辜的人，使他們免受血仇的報復。按照律法，復仇者有權殺死</w:t>
      </w:r>
      <w:r>
        <w:rPr>
          <w:lang w:val="zh_TW" w:bidi="zh_TW"/>
        </w:rPr>
        <w:t>殺人兇手</w:t>
      </w:r>
      <w:r>
        <w:rPr>
          <w:lang w:val="zh_TW" w:bidi="zh_TW"/>
        </w:rPr>
        <w:t>（</w:t>
      </w:r>
      <w:r>
        <w:rPr>
          <w:lang w:val="zh_TW" w:bidi="zh_TW"/>
        </w:rPr>
        <w:t>民35:19</w:t>
      </w:r>
      <w:r>
        <w:rPr>
          <w:lang w:val="zh_TW" w:bidi="zh_TW"/>
        </w:rPr>
        <w:t>；見</w:t>
      </w:r>
      <w:r>
        <w:rPr>
          <w:lang w:val="zh_TW" w:bidi="zh_TW"/>
        </w:rPr>
        <w:t>創9:6</w:t>
      </w:r>
      <w:r>
        <w:rPr>
          <w:lang w:val="zh_TW" w:bidi="zh_TW"/>
        </w:rPr>
        <w:t>）。若有人誤殺他人，就可以逃往逃城，在等待審判期間暫時獲得庇護（</w:t>
      </w:r>
      <w:r>
        <w:rPr>
          <w:lang w:val="zh_TW" w:bidi="zh_TW"/>
        </w:rPr>
        <w:t>民35:22–28</w:t>
      </w:r>
      <w:r>
        <w:rPr>
          <w:lang w:val="zh_TW" w:bidi="zh_TW"/>
        </w:rPr>
        <w:t>）。這六座逃城分布在希伯來各地，使</w:t>
      </w:r>
      <w:r>
        <w:rPr>
          <w:lang w:val="zh_TW" w:bidi="zh_TW"/>
        </w:rPr>
        <w:t>所有</w:t>
      </w:r>
      <w:r>
        <w:rPr>
          <w:lang w:val="zh_TW" w:bidi="zh_TW"/>
        </w:rPr>
        <w:t>以色列人都能就近尋求庇護。</w:t>
      </w:r>
    </w:p>
    <w:p>
      <w:pPr/>
      <w:r>
        <w:rPr>
          <w:lang w:val="zh_TW" w:bidi="zh_TW"/>
        </w:rPr>
      </w:r>
      <w:r>
        <w:rPr>
          <w:lang w:val="zh_TW" w:bidi="zh_TW"/>
        </w:rPr>
        <w:t>審判後，若城中的長老判定此人犯了謀殺罪（而非誤殺），就會將他交給報仇者執行刑罰（</w:t>
      </w:r>
      <w:r>
        <w:rPr>
          <w:lang w:val="zh_TW" w:bidi="zh_TW"/>
        </w:rPr>
        <w:t>申19:12</w:t>
      </w:r>
      <w:r>
        <w:rPr>
          <w:lang w:val="zh_TW" w:bidi="zh_TW"/>
        </w:rPr>
        <w:t>）。若判定為無罪，那人則可繼續留在逃城中以保安全。</w:t>
      </w:r>
      <w:r>
        <w:rPr>
          <w:lang w:val="zh_TW" w:bidi="zh_TW"/>
        </w:rPr>
        <w:t>等到</w:t>
      </w:r>
      <w:r>
        <w:rPr>
          <w:lang w:val="zh_TW" w:bidi="zh_TW"/>
        </w:rPr>
        <w:t>大祭司死後，他便可以無懼地返回家園，不用再擔心血仇之事。這條憐憫的律法，是為了避免無辜之人的血玷污那地（見</w:t>
      </w:r>
      <w:r>
        <w:rPr>
          <w:lang w:val="zh_TW" w:bidi="zh_TW"/>
        </w:rPr>
        <w:t>民35:33</w:t>
      </w:r>
      <w:r>
        <w:rPr>
          <w:lang w:val="zh_TW" w:bidi="zh_TW"/>
        </w:rPr>
        <w:t>）。</w:t>
      </w:r>
    </w:p>
    <w:p>
      <w:pPr/>
      <w:r>
        <w:rPr>
          <w:lang w:val="zh_TW" w:bidi="zh_TW"/>
        </w:rPr>
      </w:r>
      <w:r>
        <w:rPr>
          <w:lang w:val="zh_TW" w:bidi="zh_TW"/>
        </w:rPr>
        <w:t>律法嚴禁以金錢來賠償人命，即便是</w:t>
      </w:r>
      <w:r>
        <w:rPr>
          <w:lang w:val="zh_TW" w:bidi="zh_TW"/>
        </w:rPr>
        <w:t>誤殺</w:t>
      </w:r>
      <w:r>
        <w:rPr>
          <w:lang w:val="zh_TW" w:bidi="zh_TW"/>
        </w:rPr>
        <w:t>也不例外</w:t>
      </w:r>
      <w:r>
        <w:rPr>
          <w:lang w:val="zh_TW" w:bidi="zh_TW"/>
        </w:rPr>
        <w:t>（</w:t>
      </w:r>
      <w:r>
        <w:rPr>
          <w:lang w:val="zh_TW" w:bidi="zh_TW"/>
        </w:rPr>
        <w:t>民35:31–33</w:t>
      </w:r>
      <w:r>
        <w:rPr>
          <w:lang w:val="zh_TW" w:bidi="zh_TW"/>
        </w:rPr>
        <w:t>），因為人的生命寶貴，無法用金錢衡量。</w:t>
      </w:r>
      <w:r>
        <w:rPr>
          <w:lang w:val="zh_TW" w:bidi="zh_TW"/>
        </w:rPr>
        <w:t>無論是故意殺人還是</w:t>
      </w:r>
      <w:r>
        <w:rPr>
          <w:lang w:val="zh_TW" w:bidi="zh_TW"/>
        </w:rPr>
        <w:t>誤殺</w:t>
      </w:r>
      <w:r>
        <w:rPr>
          <w:lang w:val="zh_TW" w:bidi="zh_TW"/>
        </w:rPr>
        <w:t>，都將導致行兇者被社會隔離或流放</w:t>
      </w:r>
      <w:r>
        <w:rPr>
          <w:lang w:val="zh_TW" w:bidi="zh_TW"/>
        </w:rPr>
        <w:t>。</w:t>
      </w:r>
    </w:p>
    <w:p>
      <w:pPr/>
      <w:r>
        <w:rPr>
          <w:lang w:val="zh_TW" w:bidi="zh_TW"/>
        </w:rPr>
      </w:r>
      <w:r>
        <w:rPr>
          <w:lang w:val="zh_TW" w:bidi="zh_TW"/>
        </w:rPr>
        <w:t>贖罪從來都不是容易的事</w:t>
      </w:r>
      <w:r>
        <w:rPr>
          <w:lang w:val="zh_TW" w:bidi="zh_TW"/>
        </w:rPr>
        <w:t>，不論在古代以色列還是今日都一樣。人人都需要透過贖罪來恢復與神的關係</w:t>
      </w:r>
      <w:r>
        <w:rPr>
          <w:lang w:val="zh_TW" w:bidi="zh_TW"/>
        </w:rPr>
        <w:t>（見</w:t>
      </w:r>
      <w:r>
        <w:rPr>
          <w:lang w:val="zh_TW" w:bidi="zh_TW"/>
        </w:rPr>
        <w:t>羅3:23–26</w:t>
      </w:r>
      <w:r>
        <w:rPr>
          <w:lang w:val="zh_TW" w:bidi="zh_TW"/>
        </w:rPr>
        <w:t>）。神的兒子耶穌提供了這和好</w:t>
      </w:r>
      <w:r>
        <w:rPr>
          <w:lang w:val="zh_TW" w:bidi="zh_TW"/>
        </w:rPr>
        <w:t>的途徑。祂是至高的大祭司，並且</w:t>
      </w:r>
      <w:r>
        <w:rPr>
          <w:lang w:val="zh_TW" w:bidi="zh_TW"/>
        </w:rPr>
        <w:t>獻上自己成為</w:t>
      </w:r>
      <w:r>
        <w:rPr>
          <w:lang w:val="zh_TW" w:bidi="zh_TW"/>
        </w:rPr>
        <w:t>最終的獻祭</w:t>
      </w:r>
      <w:r>
        <w:rPr>
          <w:lang w:val="zh_TW" w:bidi="zh_TW"/>
        </w:rPr>
        <w:t>（見</w:t>
      </w:r>
      <w:r>
        <w:rPr>
          <w:lang w:val="zh_TW" w:bidi="zh_TW"/>
        </w:rPr>
        <w:t>來4:14–10:18</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民35:6–34</w:t>
      </w:r>
      <w:r>
        <w:rPr>
          <w:lang w:val="zh_TW" w:bidi="zh_TW"/>
        </w:rPr>
        <w:t>；</w:t>
      </w:r>
      <w:r>
        <w:rPr>
          <w:lang w:val="zh_TW" w:bidi="zh_TW"/>
        </w:rPr>
        <w:t>申19:1–13</w:t>
      </w:r>
      <w:r>
        <w:rPr>
          <w:lang w:val="zh_TW" w:bidi="zh_TW"/>
        </w:rPr>
        <w:t>；</w:t>
      </w:r>
      <w:r>
        <w:rPr>
          <w:lang w:val="zh_TW" w:bidi="zh_TW"/>
        </w:rPr>
        <w:t>書20:1–9</w:t>
      </w:r>
      <w:r>
        <w:rPr>
          <w:lang w:val="zh_TW" w:bidi="zh_TW"/>
        </w:rPr>
        <w:t>，</w:t>
      </w:r>
      <w:r>
        <w:rPr>
          <w:lang w:val="zh_TW" w:bidi="zh_TW"/>
        </w:rPr>
        <w:t>21:13、</w:t>
      </w:r>
      <w:r>
        <w:rPr>
          <w:lang w:val="zh_TW" w:bidi="zh_TW"/>
        </w:rPr>
        <w:t>21、</w:t>
      </w:r>
      <w:r>
        <w:rPr>
          <w:lang w:val="zh_TW" w:bidi="zh_TW"/>
        </w:rPr>
        <w:t>27、</w:t>
      </w:r>
      <w:r>
        <w:rPr>
          <w:lang w:val="zh_TW" w:bidi="zh_TW"/>
        </w:rPr>
        <w:t>32、</w:t>
      </w:r>
      <w:r>
        <w:rPr>
          <w:lang w:val="zh_TW" w:bidi="zh_TW"/>
        </w:rPr>
        <w:t>38</w:t>
      </w:r>
      <w:r>
        <w:rPr>
          <w:lang w:val="zh_TW" w:bidi="zh_TW"/>
        </w:rPr>
        <w:t>；</w:t>
      </w:r>
      <w:r>
        <w:rPr>
          <w:lang w:val="zh_TW" w:bidi="zh_TW"/>
        </w:rPr>
        <w:t>王上1:50–53</w:t>
      </w:r>
      <w:r>
        <w:rPr>
          <w:lang w:val="zh_TW" w:bidi="zh_TW"/>
        </w:rPr>
        <w:t>，</w:t>
      </w:r>
      <w:r>
        <w:rPr>
          <w:lang w:val="zh_TW" w:bidi="zh_TW"/>
        </w:rPr>
        <w:t>2:28–34</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