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惟一的敬拜場所</w:t>
      </w:r>
      <w:r>
        <w:rPr>
          <w:lang w:val="zh_TW" w:bidi="zh_TW"/>
        </w:rPr>
      </w:r>
    </w:p>
    <w:p>
      <w:pPr/>
      <w:r>
        <w:rPr>
          <w:lang w:val="zh_TW" w:bidi="zh_TW"/>
        </w:rPr>
      </w:r>
      <w:r>
        <w:rPr>
          <w:lang w:val="zh_TW" w:bidi="zh_TW"/>
        </w:rPr>
        <w:t>神希望祂的子民在祂所選擇安置祂名的地方敬拜祂。對以色列而言，這首先是會幕，後來是耶路撒冷的聖殿。</w:t>
      </w:r>
    </w:p>
    <w:p>
      <w:pPr/>
      <w:r>
        <w:rPr>
          <w:lang w:val="zh_TW" w:bidi="zh_TW"/>
        </w:rPr>
      </w:r>
      <w:r>
        <w:rPr>
          <w:lang w:val="zh_TW" w:bidi="zh_TW"/>
        </w:rPr>
        <w:t>神是</w:t>
      </w:r>
      <w:r>
        <w:rPr>
          <w:b/>
          <w:lang w:val="zh_TW" w:bidi="zh_TW"/>
        </w:rPr>
        <w:t>超越的</w:t>
      </w:r>
      <w:r>
        <w:rPr>
          <w:lang w:val="zh_TW" w:bidi="zh_TW"/>
        </w:rPr>
        <w:t>（transcendent），而且</w:t>
      </w:r>
      <w:r>
        <w:rPr>
          <w:b/>
          <w:lang w:val="zh_TW" w:bidi="zh_TW"/>
        </w:rPr>
        <w:t>無所不在</w:t>
      </w:r>
      <w:r>
        <w:rPr>
          <w:lang w:val="zh_TW" w:bidi="zh_TW"/>
        </w:rPr>
        <w:t>（omnipresent）。然而，祂為以色列人特別揀選一個具體的地方來敬拜祂。後來所羅門王曾提出疑問，天上的神怎能居住在人手所造的殿中（</w:t>
      </w:r>
      <w:r>
        <w:rPr>
          <w:lang w:val="zh_TW" w:bidi="zh_TW"/>
        </w:rPr>
        <w:t>王上8:27</w:t>
      </w:r>
      <w:r>
        <w:rPr>
          <w:lang w:val="zh_TW" w:bidi="zh_TW"/>
        </w:rPr>
        <w:t>）？答案是：神的名代表祂自己。</w:t>
      </w:r>
    </w:p>
    <w:p>
      <w:pPr/>
      <w:r>
        <w:rPr>
          <w:lang w:val="zh_TW" w:bidi="zh_TW"/>
        </w:rPr>
      </w:r>
      <w:r>
        <w:rPr>
          <w:lang w:val="zh_TW" w:bidi="zh_TW"/>
        </w:rPr>
        <w:t>會幕與之後的聖殿屬於神，祂的名使這些地方成為祂的居所。在古代近東文化中，名字不只是標籤，更代表個人的性格與本質（例如，雅各，</w:t>
      </w:r>
      <w:r>
        <w:rPr>
          <w:lang w:val="zh_TW" w:bidi="zh_TW"/>
        </w:rPr>
        <w:t>創27:36</w:t>
      </w:r>
      <w:r>
        <w:rPr>
          <w:lang w:val="zh_TW" w:bidi="zh_TW"/>
        </w:rPr>
        <w:t>；耶穌，</w:t>
      </w:r>
      <w:r>
        <w:rPr>
          <w:lang w:val="zh_TW" w:bidi="zh_TW"/>
        </w:rPr>
        <w:t>太1:21</w:t>
      </w:r>
      <w:r>
        <w:rPr>
          <w:lang w:val="zh_TW" w:bidi="zh_TW"/>
        </w:rPr>
        <w:t>；巴拿巴，</w:t>
      </w:r>
      <w:r>
        <w:rPr>
          <w:lang w:val="zh_TW" w:bidi="zh_TW"/>
        </w:rPr>
        <w:t>徒4:36</w:t>
      </w:r>
      <w:r>
        <w:rPr>
          <w:lang w:val="zh_TW" w:bidi="zh_TW"/>
        </w:rPr>
        <w:t>；彼得，</w:t>
      </w:r>
      <w:r>
        <w:rPr>
          <w:lang w:val="zh_TW" w:bidi="zh_TW"/>
        </w:rPr>
        <w:t>太16:17–19</w:t>
      </w:r>
      <w:r>
        <w:rPr>
          <w:lang w:val="zh_TW" w:bidi="zh_TW"/>
        </w:rPr>
        <w:t>）。因此，所羅門說：「美名勝過大財」（</w:t>
      </w:r>
      <w:r>
        <w:rPr>
          <w:lang w:val="zh_TW" w:bidi="zh_TW"/>
        </w:rPr>
        <w:t>箴22:1</w:t>
      </w:r>
      <w:r>
        <w:rPr>
          <w:lang w:val="zh_TW" w:bidi="zh_TW"/>
        </w:rPr>
        <w:t>）。</w:t>
      </w:r>
    </w:p>
    <w:p>
      <w:pPr/>
      <w:r>
        <w:rPr>
          <w:lang w:val="zh_TW" w:bidi="zh_TW"/>
        </w:rPr>
      </w:r>
      <w:r>
        <w:rPr>
          <w:lang w:val="zh_TW" w:bidi="zh_TW"/>
        </w:rPr>
        <w:t>神居住在承載祂名的聖所中。在以色列人曠野漂流的時期，祂以火柱與雲柱彰顯祂榮耀的同在，時刻提醒他們，神與祂的子民同在（</w:t>
      </w:r>
      <w:r>
        <w:rPr>
          <w:lang w:val="zh_TW" w:bidi="zh_TW"/>
        </w:rPr>
        <w:t>出40:34–35</w:t>
      </w:r>
      <w:r>
        <w:rPr>
          <w:lang w:val="zh_TW" w:bidi="zh_TW"/>
        </w:rPr>
        <w:t>）。同樣，當所羅門建聖殿時，神的同在也以榮耀的形式顯明出來（</w:t>
      </w:r>
      <w:r>
        <w:rPr>
          <w:lang w:val="zh_TW" w:bidi="zh_TW"/>
        </w:rPr>
        <w:t>王上8:10–11</w:t>
      </w:r>
      <w:r>
        <w:rPr>
          <w:lang w:val="zh_TW" w:bidi="zh_TW"/>
        </w:rPr>
        <w:t>）。</w:t>
      </w:r>
    </w:p>
    <w:p>
      <w:pPr/>
      <w:r>
        <w:rPr>
          <w:lang w:val="zh_TW" w:bidi="zh_TW"/>
        </w:rPr>
      </w:r>
      <w:r>
        <w:rPr>
          <w:lang w:val="zh_TW" w:bidi="zh_TW"/>
        </w:rPr>
        <w:t>後來，神以耶穌基督的身份，親自住在人中間（</w:t>
      </w:r>
      <w:r>
        <w:rPr>
          <w:lang w:val="zh_TW" w:bidi="zh_TW"/>
        </w:rPr>
        <w:t>約1:14</w:t>
      </w:r>
      <w:r>
        <w:rPr>
          <w:lang w:val="zh_TW" w:bidi="zh_TW"/>
        </w:rPr>
        <w:t>），使人們不再需要單一的聖所（見</w:t>
      </w:r>
      <w:r>
        <w:rPr>
          <w:lang w:val="zh_TW" w:bidi="zh_TW"/>
        </w:rPr>
        <w:t>約4:19–24</w:t>
      </w:r>
      <w:r>
        <w:rPr>
          <w:lang w:val="zh_TW" w:bidi="zh_TW"/>
        </w:rPr>
        <w:t>）。如今，因為聖靈住在信徒裡，所以所有信徒都是神同在的「居所」（</w:t>
      </w:r>
      <w:r>
        <w:rPr>
          <w:lang w:val="zh_TW" w:bidi="zh_TW"/>
        </w:rPr>
        <w:t>林前3:16–17</w:t>
      </w:r>
      <w:r>
        <w:rPr>
          <w:lang w:val="zh_TW" w:bidi="zh_TW"/>
        </w:rPr>
        <w:t>，</w:t>
      </w:r>
      <w:r>
        <w:rPr>
          <w:lang w:val="zh_TW" w:bidi="zh_TW"/>
        </w:rPr>
        <w:t>6:19–20</w:t>
      </w:r>
      <w:r>
        <w:rPr>
          <w:lang w:val="zh_TW" w:bidi="zh_TW"/>
        </w:rPr>
        <w:t>；</w:t>
      </w:r>
      <w:r>
        <w:rPr>
          <w:lang w:val="zh_TW" w:bidi="zh_TW"/>
        </w:rPr>
        <w:t>林後6:16</w:t>
      </w:r>
      <w:r>
        <w:rPr>
          <w:lang w:val="zh_TW" w:bidi="zh_TW"/>
        </w:rPr>
        <w:t>；</w:t>
      </w:r>
      <w:r>
        <w:rPr>
          <w:lang w:val="zh_TW" w:bidi="zh_TW"/>
        </w:rPr>
        <w:t>弗2:21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出25:8–9</w:t>
      </w:r>
      <w:r>
        <w:rPr>
          <w:lang w:val="zh_TW" w:bidi="zh_TW"/>
        </w:rPr>
        <w:t>、</w:t>
      </w:r>
      <w:r>
        <w:rPr>
          <w:lang w:val="zh_TW" w:bidi="zh_TW"/>
        </w:rPr>
        <w:t>22</w:t>
      </w:r>
      <w:r>
        <w:rPr>
          <w:lang w:val="zh_TW" w:bidi="zh_TW"/>
        </w:rPr>
        <w:t>、</w:t>
      </w:r>
      <w:r>
        <w:rPr>
          <w:lang w:val="zh_TW" w:bidi="zh_TW"/>
        </w:rPr>
        <w:t>40</w:t>
      </w:r>
      <w:r>
        <w:rPr>
          <w:lang w:val="zh_TW" w:bidi="zh_TW"/>
        </w:rPr>
        <w:t>，</w:t>
      </w:r>
      <w:r>
        <w:rPr>
          <w:lang w:val="zh_TW" w:bidi="zh_TW"/>
        </w:rPr>
        <w:t>26:30</w:t>
      </w:r>
      <w:r>
        <w:rPr>
          <w:lang w:val="zh_TW" w:bidi="zh_TW"/>
        </w:rPr>
        <w:t>，</w:t>
      </w:r>
      <w:r>
        <w:rPr>
          <w:lang w:val="zh_TW" w:bidi="zh_TW"/>
        </w:rPr>
        <w:t>33:7–11</w:t>
      </w:r>
      <w:r>
        <w:rPr>
          <w:lang w:val="zh_TW" w:bidi="zh_TW"/>
        </w:rPr>
        <w:t>，</w:t>
      </w:r>
      <w:r>
        <w:rPr>
          <w:lang w:val="zh_TW" w:bidi="zh_TW"/>
        </w:rPr>
        <w:t>40:34–35</w:t>
      </w:r>
      <w:r>
        <w:rPr>
          <w:lang w:val="zh_TW" w:bidi="zh_TW"/>
        </w:rPr>
        <w:t>；</w:t>
      </w:r>
      <w:r>
        <w:rPr>
          <w:lang w:val="zh_TW" w:bidi="zh_TW"/>
        </w:rPr>
        <w:t>民7:1</w:t>
      </w:r>
      <w:r>
        <w:rPr>
          <w:lang w:val="zh_TW" w:bidi="zh_TW"/>
        </w:rPr>
        <w:t>，</w:t>
      </w:r>
      <w:r>
        <w:rPr>
          <w:lang w:val="zh_TW" w:bidi="zh_TW"/>
        </w:rPr>
        <w:t>11:16</w:t>
      </w:r>
      <w:r>
        <w:rPr>
          <w:lang w:val="zh_TW" w:bidi="zh_TW"/>
        </w:rPr>
        <w:t>；</w:t>
      </w:r>
      <w:r>
        <w:rPr>
          <w:lang w:val="zh_TW" w:bidi="zh_TW"/>
        </w:rPr>
        <w:t>申12:4–7</w:t>
      </w:r>
      <w:r>
        <w:rPr>
          <w:lang w:val="zh_TW" w:bidi="zh_TW"/>
        </w:rPr>
        <w:t>，</w:t>
      </w:r>
      <w:r>
        <w:rPr>
          <w:lang w:val="zh_TW" w:bidi="zh_TW"/>
        </w:rPr>
        <w:t>31:14–15</w:t>
      </w:r>
      <w:r>
        <w:rPr>
          <w:lang w:val="zh_TW" w:bidi="zh_TW"/>
        </w:rPr>
        <w:t>；</w:t>
      </w:r>
      <w:r>
        <w:rPr>
          <w:lang w:val="zh_TW" w:bidi="zh_TW"/>
        </w:rPr>
        <w:t>王上8:10–11</w:t>
      </w:r>
      <w:r>
        <w:rPr>
          <w:lang w:val="zh_TW" w:bidi="zh_TW"/>
        </w:rPr>
        <w:t>、</w:t>
      </w:r>
      <w:r>
        <w:rPr>
          <w:lang w:val="zh_TW" w:bidi="zh_TW"/>
        </w:rPr>
        <w:t>27</w:t>
      </w:r>
      <w:r>
        <w:rPr>
          <w:lang w:val="zh_TW" w:bidi="zh_TW"/>
        </w:rPr>
        <w:t>；</w:t>
      </w:r>
      <w:r>
        <w:rPr>
          <w:lang w:val="zh_TW" w:bidi="zh_TW"/>
        </w:rPr>
        <w:t>約1:14</w:t>
      </w:r>
      <w:r>
        <w:rPr>
          <w:lang w:val="zh_TW" w:bidi="zh_TW"/>
        </w:rPr>
        <w:t>，</w:t>
      </w:r>
      <w:r>
        <w:rPr>
          <w:lang w:val="zh_TW" w:bidi="zh_TW"/>
        </w:rPr>
        <w:t>2:19–21</w:t>
      </w:r>
      <w:r>
        <w:rPr>
          <w:lang w:val="zh_TW" w:bidi="zh_TW"/>
        </w:rPr>
        <w:t>；</w:t>
      </w:r>
      <w:r>
        <w:rPr>
          <w:lang w:val="zh_TW" w:bidi="zh_TW"/>
        </w:rPr>
        <w:t>徒7:44</w:t>
      </w:r>
      <w:r>
        <w:rPr>
          <w:lang w:val="zh_TW" w:bidi="zh_TW"/>
        </w:rPr>
        <w:t>；</w:t>
      </w:r>
      <w:r>
        <w:rPr>
          <w:lang w:val="zh_TW" w:bidi="zh_TW"/>
        </w:rPr>
        <w:t>林前3:16–17</w:t>
      </w:r>
      <w:r>
        <w:rPr>
          <w:lang w:val="zh_TW" w:bidi="zh_TW"/>
        </w:rPr>
        <w:t>，</w:t>
      </w:r>
      <w:r>
        <w:rPr>
          <w:lang w:val="zh_TW" w:bidi="zh_TW"/>
        </w:rPr>
        <w:t>6:19–20</w:t>
      </w:r>
      <w:r>
        <w:rPr>
          <w:lang w:val="zh_TW" w:bidi="zh_TW"/>
        </w:rPr>
        <w:t>；</w:t>
      </w:r>
      <w:r>
        <w:rPr>
          <w:lang w:val="zh_TW" w:bidi="zh_TW"/>
        </w:rPr>
        <w:t>林後6:16</w:t>
      </w:r>
      <w:r>
        <w:rPr>
          <w:lang w:val="zh_TW" w:bidi="zh_TW"/>
        </w:rPr>
        <w:t>；</w:t>
      </w:r>
      <w:r>
        <w:rPr>
          <w:lang w:val="zh_TW" w:bidi="zh_TW"/>
        </w:rPr>
        <w:t>弗2:21</w:t>
      </w:r>
      <w:r>
        <w:rPr>
          <w:lang w:val="zh_TW" w:bidi="zh_TW"/>
        </w:rPr>
        <w:t>；</w:t>
      </w:r>
      <w:r>
        <w:rPr>
          <w:lang w:val="zh_TW" w:bidi="zh_TW"/>
        </w:rPr>
        <w:t>來8:2</w:t>
      </w:r>
      <w:r>
        <w:rPr>
          <w:lang w:val="zh_TW" w:bidi="zh_TW"/>
        </w:rPr>
        <w:t>、</w:t>
      </w:r>
      <w:r>
        <w:rPr>
          <w:lang w:val="zh_TW" w:bidi="zh_TW"/>
        </w:rPr>
        <w:t>5</w:t>
      </w:r>
      <w:r>
        <w:rPr>
          <w:lang w:val="zh_TW" w:bidi="zh_TW"/>
        </w:rPr>
        <w:t>；</w:t>
      </w:r>
      <w:r>
        <w:rPr>
          <w:lang w:val="zh_TW" w:bidi="zh_TW"/>
        </w:rPr>
        <w:t>啟21:22</w:t>
      </w:r>
      <w:r>
        <w:rPr>
          <w:lang w:val="zh_TW" w:bidi="zh_TW"/>
        </w:rPr>
      </w:r>
      <w:r>
        <w:rPr>
          <w:lang w:val="zh_TW" w:bidi="zh_TW"/>
        </w:rPr>
      </w:r>
    </w:p>
    <w:p>
      <w:pPr/>
      <w:r>
        <w:rPr>
          <w:lang w:val="zh_TW" w:bidi="zh_TW"/>
        </w:rPr>
      </w:r>
    </w:p>
    <w:p>
      <w:pPr>
        <w:pStyle w:val="Heading2"/>
      </w:pPr>
      <w:r>
        <w:rPr>
          <w:lang w:val="zh_TW" w:bidi="zh_TW"/>
        </w:rPr>
        <w:t>未識之神</w:t>
      </w:r>
      <w:r>
        <w:rPr>
          <w:lang w:val="zh_TW" w:bidi="zh_TW"/>
        </w:rPr>
      </w:r>
    </w:p>
    <w:p>
      <w:pPr/>
      <w:r>
        <w:rPr>
          <w:lang w:val="zh_TW" w:bidi="zh_TW"/>
        </w:rPr>
      </w:r>
      <w:r>
        <w:rPr>
          <w:lang w:val="zh_TW" w:bidi="zh_TW"/>
        </w:rPr>
        <w:t>使徒保羅向雅典城的高等議會亞略巴古發表演說（</w:t>
      </w:r>
      <w:r>
        <w:rPr>
          <w:lang w:val="zh_TW" w:bidi="zh_TW"/>
        </w:rPr>
        <w:t>徒17:19</w:t>
      </w:r>
      <w:r>
        <w:rPr>
          <w:lang w:val="zh_TW" w:bidi="zh_TW"/>
        </w:rPr>
        <w:t>）。他對那些不相信亞伯拉罕和摩西的神的人講話。這位神曾經「在古時藉着眾先知多次多方地」顯示自己（</w:t>
      </w:r>
      <w:r>
        <w:rPr>
          <w:lang w:val="zh_TW" w:bidi="zh_TW"/>
        </w:rPr>
        <w:t>來1:1</w:t>
      </w:r>
      <w:r>
        <w:rPr>
          <w:lang w:val="zh_TW" w:bidi="zh_TW"/>
        </w:rPr>
        <w:t>）。</w:t>
      </w:r>
    </w:p>
    <w:p>
      <w:pPr/>
      <w:r>
        <w:rPr>
          <w:lang w:val="zh_TW" w:bidi="zh_TW"/>
        </w:rPr>
      </w:r>
      <w:r>
        <w:rPr>
          <w:lang w:val="zh_TW" w:bidi="zh_TW"/>
        </w:rPr>
        <w:t>保羅的聽眾對宗教的看法與他不同。他們的文化中有許多神，而普通人仍然相信古時眾神。然而，許多影響雅典文化的人已不再相信神的存在。相反，他們追隨的是</w:t>
      </w:r>
      <w:r>
        <w:rPr>
          <w:i/>
          <w:lang w:val="zh_TW" w:bidi="zh_TW"/>
        </w:rPr>
        <w:t>唯物主義</w:t>
      </w:r>
      <w:r>
        <w:rPr>
          <w:lang w:val="zh_TW" w:bidi="zh_TW"/>
        </w:rPr>
        <w:t>（</w:t>
      </w:r>
      <w:r>
        <w:rPr>
          <w:i/>
          <w:lang w:val="zh_TW" w:bidi="zh_TW"/>
        </w:rPr>
        <w:t>materialism，</w:t>
      </w:r>
      <w:r>
        <w:rPr>
          <w:lang w:val="zh_TW" w:bidi="zh_TW"/>
        </w:rPr>
        <w:t>相信只有物質存在）或</w:t>
      </w:r>
      <w:r>
        <w:rPr>
          <w:i/>
          <w:lang w:val="zh_TW" w:bidi="zh_TW"/>
        </w:rPr>
        <w:t>泛神論</w:t>
      </w:r>
      <w:r>
        <w:rPr>
          <w:lang w:val="zh_TW" w:bidi="zh_TW"/>
        </w:rPr>
        <w:t>（</w:t>
      </w:r>
      <w:r>
        <w:rPr>
          <w:i/>
          <w:lang w:val="zh_TW" w:bidi="zh_TW"/>
        </w:rPr>
        <w:t>pantheism</w:t>
      </w:r>
      <w:r>
        <w:rPr>
          <w:lang w:val="zh_TW" w:bidi="zh_TW"/>
        </w:rPr>
        <w:t>，相信神存在於萬物之中）。</w:t>
      </w:r>
    </w:p>
    <w:p>
      <w:pPr/>
      <w:r>
        <w:rPr>
          <w:lang w:val="zh_TW" w:bidi="zh_TW"/>
        </w:rPr>
      </w:r>
      <w:r>
        <w:rPr>
          <w:lang w:val="zh_TW" w:bidi="zh_TW"/>
        </w:rPr>
        <w:t>他們都缺乏對唯一真神——那位萬物的主——的信仰。他們的神話描述了各種神的行為，但他們不相信終極的事實，即神本身，是可以被認識的。相反，他們推理並討論最新的想法，希望能更好地理解事物的本質。</w:t>
      </w:r>
    </w:p>
    <w:p>
      <w:pPr/>
      <w:r>
        <w:rPr>
          <w:lang w:val="zh_TW" w:bidi="zh_TW"/>
        </w:rPr>
      </w:r>
      <w:r>
        <w:rPr>
          <w:lang w:val="zh_TW" w:bidi="zh_TW"/>
        </w:rPr>
        <w:t>當保羅造訪雅典時，許多哲學思想都很流行。然而，斯多葛主義（Stoicism）和伊比鳩魯主義（Epicureanism ）是當時兩個主要的思想流派（</w:t>
      </w:r>
      <w:r>
        <w:rPr>
          <w:lang w:val="zh_TW" w:bidi="zh_TW"/>
        </w:rPr>
        <w:t>徒17:18</w:t>
      </w:r>
      <w:r>
        <w:rPr>
          <w:lang w:val="zh_TW" w:bidi="zh_TW"/>
        </w:rPr>
        <w:t>）。</w:t>
      </w:r>
    </w:p>
    <w:p>
      <w:pPr/>
      <w:r>
        <w:rPr>
          <w:lang w:val="zh_TW" w:bidi="zh_TW"/>
        </w:rPr>
      </w:r>
      <w:r>
        <w:rPr>
          <w:lang w:val="zh_TW" w:bidi="zh_TW"/>
        </w:rPr>
        <w:t>斯多葛主義由基提的芝諾（Zeno of Citium）創立，他大約生活在公元前334年至262年。那些追隨斯多葛主義教義的人被稱為斯多葛派。斯多葛派研究自然法則，並相信</w:t>
      </w:r>
      <w:r>
        <w:rPr>
          <w:i/>
          <w:lang w:val="zh_TW" w:bidi="zh_TW"/>
        </w:rPr>
        <w:t>道</w:t>
      </w:r>
      <w:r>
        <w:rPr>
          <w:lang w:val="zh_TW" w:bidi="zh_TW"/>
        </w:rPr>
        <w:t>（</w:t>
      </w:r>
      <w:r>
        <w:rPr>
          <w:i/>
          <w:lang w:val="zh_TW" w:bidi="zh_TW"/>
        </w:rPr>
        <w:t>Logos</w:t>
      </w:r>
      <w:r>
        <w:rPr>
          <w:lang w:val="zh_TW" w:bidi="zh_TW"/>
        </w:rPr>
        <w:t>），一種組織和維繫萬物的力量。這種力量賦予人類生命和理性。良好的生命是由理性主導，有心靈平安並且與自然和諧共存。許多重要的古代領袖是斯多葛派或受到斯多葛主義的影響，其中包括西塞羅（Cicero）、塞內卡（Seneca）和</w:t>
      </w:r>
      <w:r>
        <w:rPr>
          <w:lang w:val="zh_TW" w:bidi="zh_TW"/>
        </w:rPr>
        <w:t>馬可‧奧熱留</w:t>
      </w:r>
      <w:r>
        <w:rPr>
          <w:lang w:val="zh_TW" w:bidi="zh_TW"/>
        </w:rPr>
        <w:t>（Marcus Aurelius）。一些基督徒發現斯多葛主義的思想很有吸引力，因為斯多葛主義的</w:t>
      </w:r>
      <w:r>
        <w:rPr>
          <w:i/>
          <w:lang w:val="zh_TW" w:bidi="zh_TW"/>
        </w:rPr>
        <w:t>道</w:t>
      </w:r>
      <w:r>
        <w:rPr>
          <w:lang w:val="zh_TW" w:bidi="zh_TW"/>
        </w:rPr>
        <w:t>與神的</w:t>
      </w:r>
      <w:r>
        <w:rPr>
          <w:i/>
          <w:lang w:val="zh_TW" w:bidi="zh_TW"/>
        </w:rPr>
        <w:t>道</w:t>
      </w:r>
      <w:r>
        <w:rPr>
          <w:lang w:val="zh_TW" w:bidi="zh_TW"/>
        </w:rPr>
        <w:t>以及自然法則與神的律法之間有相似之處（</w:t>
      </w:r>
      <w:r>
        <w:rPr>
          <w:lang w:val="zh_TW" w:bidi="zh_TW"/>
        </w:rPr>
        <w:t>約1:1–18</w:t>
      </w:r>
      <w:r>
        <w:rPr>
          <w:lang w:val="zh_TW" w:bidi="zh_TW"/>
        </w:rPr>
        <w:t>）。</w:t>
      </w:r>
    </w:p>
    <w:p>
      <w:pPr/>
      <w:r>
        <w:rPr>
          <w:lang w:val="zh_TW" w:bidi="zh_TW"/>
        </w:rPr>
      </w:r>
      <w:r>
        <w:rPr>
          <w:lang w:val="zh_TW" w:bidi="zh_TW"/>
        </w:rPr>
        <w:t>伊壁鳩魯派是追隨伊壁鳩魯教義的人，他生活在公元前341年至270年。他們是經驗主義者，這意味著他們相信知識來自我們感官（如視覺、聽覺或觸覺）體驗的事物，而不是來自抽象的推理。伊壁鳩魯派專注於自然證據，對數學興趣不大。他們的主要興趣是倫理學，即研究正確行為（道德）。他們根據行為或事物帶來的快樂或痛苦來判斷。伊壁鳩魯認為對神的信仰是對心靈平安的威脅。他和他的追隨者相信沒有人應該害怕神或死亡。</w:t>
      </w:r>
    </w:p>
    <w:p>
      <w:pPr/>
      <w:r>
        <w:rPr>
          <w:lang w:val="zh_TW" w:bidi="zh_TW"/>
        </w:rPr>
      </w:r>
      <w:r>
        <w:rPr>
          <w:lang w:val="zh_TW" w:bidi="zh_TW"/>
        </w:rPr>
        <w:t>當保羅說話時，他引用他們的詩人來解釋複雜的概念。他說創造萬物的神是有位格的，並且是可以被認識的。神在真實的歷史中，並在耶穌基督中以完整的方式清楚地彰顯自己。死後並非終結或靈魂的旅程，而是即將到來的審判。耶穌從死裡復活證明了這一切。</w:t>
      </w:r>
    </w:p>
    <w:p>
      <w:pPr/>
      <w:r>
        <w:rPr>
          <w:lang w:val="zh_TW" w:bidi="zh_TW"/>
        </w:rPr>
      </w:r>
      <w:r>
        <w:rPr>
          <w:lang w:val="zh_TW" w:bidi="zh_TW"/>
        </w:rPr>
        <w:t>大多數雅典的希臘人認為這是愚蠢的，但這是終極真理。神可以透過耶穌基督而被認識。</w:t>
      </w:r>
    </w:p>
    <w:p>
      <w:pPr/>
      <w:r>
        <w:rPr>
          <w:lang w:val="zh_TW" w:bidi="zh_TW"/>
        </w:rPr>
      </w:r>
      <w:r>
        <w:rPr>
          <w:u w:val="single"/>
          <w:lang w:val="zh_TW" w:bidi="zh_TW"/>
        </w:rPr>
        <w:t>進深研究的經文段落</w:t>
      </w:r>
    </w:p>
    <w:p>
      <w:pPr/>
      <w:r>
        <w:rPr>
          <w:lang w:val="zh_TW" w:bidi="zh_TW"/>
        </w:rPr>
      </w:r>
      <w:r>
        <w:rPr>
          <w:lang w:val="zh_TW" w:bidi="zh_TW"/>
        </w:rPr>
        <w:t>詩50:7–15</w:t>
      </w:r>
      <w:r>
        <w:rPr>
          <w:lang w:val="zh_TW" w:bidi="zh_TW"/>
        </w:rPr>
        <w:t>；</w:t>
      </w:r>
      <w:r>
        <w:rPr>
          <w:lang w:val="zh_TW" w:bidi="zh_TW"/>
        </w:rPr>
        <w:t>賽42:5–7</w:t>
      </w:r>
      <w:r>
        <w:rPr>
          <w:lang w:val="zh_TW" w:bidi="zh_TW"/>
        </w:rPr>
        <w:t>；</w:t>
      </w:r>
      <w:r>
        <w:rPr>
          <w:lang w:val="zh_TW" w:bidi="zh_TW"/>
        </w:rPr>
        <w:t>徒17:16–32</w:t>
      </w:r>
      <w:r>
        <w:rPr>
          <w:lang w:val="zh_TW" w:bidi="zh_TW"/>
        </w:rPr>
        <w:t>；</w:t>
      </w:r>
      <w:r>
        <w:rPr>
          <w:lang w:val="zh_TW" w:bidi="zh_TW"/>
        </w:rPr>
        <w:t>羅1:18–32</w:t>
      </w:r>
      <w:r>
        <w:rPr>
          <w:lang w:val="zh_TW" w:bidi="zh_TW"/>
        </w:rPr>
        <w:t>；</w:t>
      </w:r>
      <w:r>
        <w:rPr>
          <w:lang w:val="zh_TW" w:bidi="zh_TW"/>
        </w:rPr>
        <w:t>西1:15–23</w:t>
      </w:r>
      <w:r>
        <w:rPr>
          <w:lang w:val="zh_TW" w:bidi="zh_TW"/>
        </w:rPr>
        <w:t>，</w:t>
      </w:r>
      <w:r>
        <w:rPr>
          <w:lang w:val="zh_TW" w:bidi="zh_TW"/>
        </w:rPr>
        <w:t>西2:6–12</w:t>
      </w:r>
      <w:r>
        <w:rPr>
          <w:lang w:val="zh_TW" w:bidi="zh_TW"/>
        </w:rPr>
        <w:t>；</w:t>
      </w:r>
      <w:r>
        <w:rPr>
          <w:lang w:val="zh_TW" w:bidi="zh_TW"/>
        </w:rPr>
        <w:t>帖前1:9–10</w:t>
      </w:r>
      <w:r>
        <w:rPr>
          <w:lang w:val="zh_TW" w:bidi="zh_TW"/>
        </w:rPr>
        <w:t>；</w:t>
      </w:r>
      <w:r>
        <w:rPr>
          <w:lang w:val="zh_TW" w:bidi="zh_TW"/>
        </w:rPr>
        <w:t>來1:1–4</w:t>
      </w:r>
      <w:r>
        <w:rPr>
          <w:lang w:val="zh_TW" w:bidi="zh_TW"/>
        </w:rPr>
      </w:r>
      <w:r>
        <w:rPr>
          <w:lang w:val="zh_TW" w:bidi="zh_TW"/>
        </w:rPr>
      </w:r>
    </w:p>
    <w:p>
      <w:pPr/>
      <w:r>
        <w:rPr>
          <w:lang w:val="zh_TW" w:bidi="zh_TW"/>
        </w:rPr>
      </w:r>
    </w:p>
    <w:p>
      <w:pPr>
        <w:pStyle w:val="Heading2"/>
      </w:pPr>
      <w:r>
        <w:rPr>
          <w:lang w:val="zh_TW" w:bidi="zh_TW"/>
        </w:rPr>
        <w:t>為報復的禱告</w:t>
      </w:r>
      <w:r>
        <w:rPr>
          <w:lang w:val="zh_TW" w:bidi="zh_TW"/>
        </w:rPr>
      </w:r>
    </w:p>
    <w:p>
      <w:pPr/>
      <w:r>
        <w:rPr>
          <w:lang w:val="zh_TW" w:bidi="zh_TW"/>
        </w:rPr>
      </w:r>
      <w:r>
        <w:rPr>
          <w:lang w:val="zh_TW" w:bidi="zh_TW"/>
        </w:rPr>
        <w:t>報復是承受不應遭受的傷害後施加的懲罰，目的是回應加害者的行為。在詩篇中，作者（稱為詩人</w:t>
      </w:r>
      <w:r>
        <w:rPr>
          <w:lang w:val="zh_TW" w:bidi="zh_TW"/>
        </w:rPr>
        <w:t>〔</w:t>
      </w:r>
      <w:r>
        <w:rPr>
          <w:lang w:val="zh_TW" w:bidi="zh_TW"/>
        </w:rPr>
        <w:t>psalmists</w:t>
      </w:r>
      <w:r>
        <w:rPr>
          <w:lang w:val="zh_TW" w:bidi="zh_TW"/>
        </w:rPr>
        <w:t>〕</w:t>
      </w:r>
      <w:r>
        <w:rPr>
          <w:lang w:val="zh_TW" w:bidi="zh_TW"/>
        </w:rPr>
        <w:t>）有時會求神懲罰仇敵。他們常常禱告求神以毀滅的審判對付仇敵，視之為神公義的彰顯。這樣的禱告，真的可以接受嗎？</w:t>
      </w:r>
    </w:p>
    <w:p>
      <w:pPr/>
      <w:r>
        <w:rPr>
          <w:lang w:val="zh_TW" w:bidi="zh_TW"/>
        </w:rPr>
      </w:r>
      <w:r>
        <w:rPr>
          <w:lang w:val="zh_TW" w:bidi="zh_TW"/>
        </w:rPr>
        <w:t>這些求神毀滅惡人的禱告，源於對公義的渴望與對神的信靠。</w:t>
      </w:r>
      <w:r>
        <w:rPr>
          <w:lang w:val="zh_TW" w:bidi="zh_TW"/>
        </w:rPr>
        <w:t>詩篇一篇6節</w:t>
      </w:r>
      <w:r>
        <w:rPr>
          <w:lang w:val="zh_TW" w:bidi="zh_TW"/>
        </w:rPr>
        <w:t>清楚說明神的公義，神保守義人，卻毀滅惡人。惡人敗壞，執意作惡，他們敵對神，也敵對神的作為，違背道德、破壞社會，並反對神的國度。</w:t>
      </w:r>
    </w:p>
    <w:p>
      <w:pPr/>
      <w:r>
        <w:rPr>
          <w:lang w:val="zh_TW" w:bidi="zh_TW"/>
        </w:rPr>
      </w:r>
      <w:r>
        <w:rPr>
          <w:lang w:val="zh_TW" w:bidi="zh_TW"/>
        </w:rPr>
        <w:t>詩人認為，邪惡與神的本性並不相容。要使神的國度得以建立，惡就必須除去。然而，以色列的詩人並不將神的審判用於個人恩怨，而是遵循神所設定的公義與正義的標準；這些標準也是神要所有人遵守的。</w:t>
      </w:r>
    </w:p>
    <w:p>
      <w:pPr/>
      <w:r>
        <w:rPr>
          <w:lang w:val="zh_TW" w:bidi="zh_TW"/>
        </w:rPr>
      </w:r>
      <w:r>
        <w:rPr>
          <w:lang w:val="zh_TW" w:bidi="zh_TW"/>
        </w:rPr>
        <w:t>詩人對苦難並不陌生，他們曾遭受壓迫，不論是來自以色列內部或外邦的惡人、領袖，甚至君王。他們的禱告充滿信心與盼望，不斷問神要容讓他們的苦難持續到幾時；同時，他們也確信，唯有耶和華能將他們從惡中拯救出來。</w:t>
      </w:r>
    </w:p>
    <w:p>
      <w:pPr/>
      <w:r>
        <w:rPr>
          <w:lang w:val="zh_TW" w:bidi="zh_TW"/>
        </w:rPr>
      </w:r>
      <w:r>
        <w:rPr>
          <w:lang w:val="zh_TW" w:bidi="zh_TW"/>
        </w:rPr>
        <w:t>他們切切盼望神的救贖，也求神使惡人受苦，如同他們自己所受的一樣，這是合乎報復的原則（</w:t>
      </w:r>
      <w:r>
        <w:rPr>
          <w:lang w:val="zh_TW" w:bidi="zh_TW"/>
        </w:rPr>
        <w:t>詩5:10</w:t>
      </w:r>
      <w:r>
        <w:rPr>
          <w:lang w:val="zh_TW" w:bidi="zh_TW"/>
        </w:rPr>
        <w:t>，</w:t>
      </w:r>
      <w:r>
        <w:rPr>
          <w:lang w:val="zh_TW" w:bidi="zh_TW"/>
        </w:rPr>
        <w:t>6:10</w:t>
      </w:r>
      <w:r>
        <w:rPr>
          <w:lang w:val="zh_TW" w:bidi="zh_TW"/>
        </w:rPr>
        <w:t>，</w:t>
      </w:r>
      <w:r>
        <w:rPr>
          <w:lang w:val="zh_TW" w:bidi="zh_TW"/>
        </w:rPr>
        <w:t>7:9</w:t>
      </w:r>
      <w:r>
        <w:rPr>
          <w:lang w:val="zh_TW" w:bidi="zh_TW"/>
        </w:rPr>
        <w:t>，</w:t>
      </w:r>
      <w:r>
        <w:rPr>
          <w:lang w:val="zh_TW" w:bidi="zh_TW"/>
        </w:rPr>
        <w:t>9:19–20</w:t>
      </w:r>
      <w:r>
        <w:rPr>
          <w:lang w:val="zh_TW" w:bidi="zh_TW"/>
        </w:rPr>
        <w:t>，</w:t>
      </w:r>
      <w:r>
        <w:rPr>
          <w:lang w:val="zh_TW" w:bidi="zh_TW"/>
        </w:rPr>
        <w:t>28:4</w:t>
      </w:r>
      <w:r>
        <w:rPr>
          <w:lang w:val="zh_TW" w:bidi="zh_TW"/>
        </w:rPr>
        <w:t>，</w:t>
      </w:r>
      <w:r>
        <w:rPr>
          <w:lang w:val="zh_TW" w:bidi="zh_TW"/>
        </w:rPr>
        <w:t>56:7</w:t>
      </w:r>
      <w:r>
        <w:rPr>
          <w:lang w:val="zh_TW" w:bidi="zh_TW"/>
        </w:rPr>
        <w:t>，</w:t>
      </w:r>
      <w:r>
        <w:rPr>
          <w:lang w:val="zh_TW" w:bidi="zh_TW"/>
        </w:rPr>
        <w:t>104:35</w:t>
      </w:r>
      <w:r>
        <w:rPr>
          <w:lang w:val="zh_TW" w:bidi="zh_TW"/>
        </w:rPr>
        <w:t>，</w:t>
      </w:r>
      <w:r>
        <w:rPr>
          <w:lang w:val="zh_TW" w:bidi="zh_TW"/>
        </w:rPr>
        <w:t>137:7–9</w:t>
      </w:r>
      <w:r>
        <w:rPr>
          <w:lang w:val="zh_TW" w:bidi="zh_TW"/>
        </w:rPr>
        <w:t>，</w:t>
      </w:r>
      <w:r>
        <w:rPr>
          <w:lang w:val="zh_TW" w:bidi="zh_TW"/>
        </w:rPr>
        <w:t>139:19</w:t>
      </w:r>
      <w:r>
        <w:rPr>
          <w:lang w:val="zh_TW" w:bidi="zh_TW"/>
        </w:rPr>
        <w:t>）。忠心的人向神祈求公義與拯救，並在等待神施行拯救期間，心中充滿平安。</w:t>
      </w:r>
    </w:p>
    <w:p>
      <w:pPr/>
      <w:r>
        <w:rPr>
          <w:lang w:val="zh_TW" w:bidi="zh_TW"/>
        </w:rPr>
      </w:r>
      <w:r>
        <w:rPr>
          <w:lang w:val="zh_TW" w:bidi="zh_TW"/>
        </w:rPr>
        <w:t>我們是否真把邪惡視為邪惡，還是只將之視為不當？只要我們承認神才是那位定奪、審判並施行審判的主，為邪惡終結而禱告就是正確的。我們禱告「願你的國降臨」時，也同時在求神除去一切邪惡。</w:t>
      </w:r>
    </w:p>
    <w:p>
      <w:pPr/>
      <w:r>
        <w:rPr>
          <w:lang w:val="zh_TW" w:bidi="zh_TW"/>
        </w:rPr>
      </w:r>
      <w:r>
        <w:rPr>
          <w:lang w:val="zh_TW" w:bidi="zh_TW"/>
        </w:rPr>
        <w:t>然而，那原本應臨到罪人的嚴厲刑罰，因耶穌基督在十字架上痛苦的受死而轉變。神的這個行動教導我們，當為那些敵對我們的人禱告。耶穌的確會審判萬民，並最終除滅一切邪惡（見</w:t>
      </w:r>
      <w:r>
        <w:rPr>
          <w:lang w:val="zh_TW" w:bidi="zh_TW"/>
        </w:rPr>
        <w:t>啟19:11–21</w:t>
      </w:r>
      <w:r>
        <w:rPr>
          <w:lang w:val="zh_TW" w:bidi="zh_TW"/>
        </w:rPr>
        <w:t>）。基督徒等待那最終審判的時期，他們當以耶穌的愛去愛人（</w:t>
      </w:r>
      <w:r>
        <w:rPr>
          <w:lang w:val="zh_TW" w:bidi="zh_TW"/>
        </w:rPr>
        <w:t>約13:34</w:t>
      </w:r>
      <w:r>
        <w:rPr>
          <w:lang w:val="zh_TW" w:bidi="zh_TW"/>
        </w:rPr>
        <w:t>），為仇敵禱告，並饒恕他們（</w:t>
      </w:r>
      <w:r>
        <w:rPr>
          <w:lang w:val="zh_TW" w:bidi="zh_TW"/>
        </w:rPr>
        <w:t>太5:38–48</w:t>
      </w:r>
      <w:r>
        <w:rPr>
          <w:lang w:val="zh_TW" w:bidi="zh_TW"/>
        </w:rPr>
        <w:t>；</w:t>
      </w:r>
      <w:r>
        <w:rPr>
          <w:lang w:val="zh_TW" w:bidi="zh_TW"/>
        </w:rPr>
        <w:t>西3:13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代下24:22</w:t>
      </w:r>
      <w:r>
        <w:rPr>
          <w:lang w:val="zh_TW" w:bidi="zh_TW"/>
        </w:rPr>
        <w:t>；</w:t>
      </w:r>
      <w:r>
        <w:rPr>
          <w:lang w:val="zh_TW" w:bidi="zh_TW"/>
        </w:rPr>
        <w:t>尼4:5</w:t>
      </w:r>
      <w:r>
        <w:rPr>
          <w:lang w:val="zh_TW" w:bidi="zh_TW"/>
        </w:rPr>
        <w:t>；</w:t>
      </w:r>
      <w:r>
        <w:rPr>
          <w:lang w:val="zh_TW" w:bidi="zh_TW"/>
        </w:rPr>
        <w:t>詩3:7</w:t>
      </w:r>
      <w:r>
        <w:rPr>
          <w:lang w:val="zh_TW" w:bidi="zh_TW"/>
        </w:rPr>
        <w:t>，</w:t>
      </w:r>
      <w:r>
        <w:rPr>
          <w:lang w:val="zh_TW" w:bidi="zh_TW"/>
        </w:rPr>
        <w:t>9:19–20</w:t>
      </w:r>
      <w:r>
        <w:rPr>
          <w:lang w:val="zh_TW" w:bidi="zh_TW"/>
        </w:rPr>
        <w:t>，</w:t>
      </w:r>
      <w:r>
        <w:rPr>
          <w:lang w:val="zh_TW" w:bidi="zh_TW"/>
        </w:rPr>
        <w:t>10:15</w:t>
      </w:r>
      <w:r>
        <w:rPr>
          <w:lang w:val="zh_TW" w:bidi="zh_TW"/>
        </w:rPr>
        <w:t>，</w:t>
      </w:r>
      <w:r>
        <w:rPr>
          <w:lang w:val="zh_TW" w:bidi="zh_TW"/>
        </w:rPr>
        <w:t>12:3</w:t>
      </w:r>
      <w:r>
        <w:rPr>
          <w:lang w:val="zh_TW" w:bidi="zh_TW"/>
        </w:rPr>
        <w:t>，</w:t>
      </w:r>
      <w:r>
        <w:rPr>
          <w:lang w:val="zh_TW" w:bidi="zh_TW"/>
        </w:rPr>
        <w:t>41:10</w:t>
      </w:r>
      <w:r>
        <w:rPr>
          <w:lang w:val="zh_TW" w:bidi="zh_TW"/>
        </w:rPr>
        <w:t>，</w:t>
      </w:r>
      <w:r>
        <w:rPr>
          <w:lang w:val="zh_TW" w:bidi="zh_TW"/>
        </w:rPr>
        <w:t>55:15</w:t>
      </w:r>
      <w:r>
        <w:rPr>
          <w:lang w:val="zh_TW" w:bidi="zh_TW"/>
        </w:rPr>
        <w:t>，</w:t>
      </w:r>
      <w:r>
        <w:rPr>
          <w:lang w:val="zh_TW" w:bidi="zh_TW"/>
        </w:rPr>
        <w:t>69:22–28</w:t>
      </w:r>
      <w:r>
        <w:rPr>
          <w:lang w:val="zh_TW" w:bidi="zh_TW"/>
        </w:rPr>
        <w:t>，</w:t>
      </w:r>
      <w:r>
        <w:rPr>
          <w:lang w:val="zh_TW" w:bidi="zh_TW"/>
        </w:rPr>
        <w:t>79:6</w:t>
      </w:r>
      <w:r>
        <w:rPr>
          <w:lang w:val="zh_TW" w:bidi="zh_TW"/>
        </w:rPr>
        <w:t>，</w:t>
      </w:r>
      <w:r>
        <w:rPr>
          <w:lang w:val="zh_TW" w:bidi="zh_TW"/>
        </w:rPr>
        <w:t>109:6–20</w:t>
      </w:r>
      <w:r>
        <w:rPr>
          <w:lang w:val="zh_TW" w:bidi="zh_TW"/>
        </w:rPr>
        <w:t>，</w:t>
      </w:r>
      <w:r>
        <w:rPr>
          <w:lang w:val="zh_TW" w:bidi="zh_TW"/>
        </w:rPr>
        <w:t>110:5–6</w:t>
      </w:r>
      <w:r>
        <w:rPr>
          <w:lang w:val="zh_TW" w:bidi="zh_TW"/>
        </w:rPr>
        <w:t>，</w:t>
      </w:r>
      <w:r>
        <w:rPr>
          <w:lang w:val="zh_TW" w:bidi="zh_TW"/>
        </w:rPr>
        <w:t>137:1–9</w:t>
      </w:r>
      <w:r>
        <w:rPr>
          <w:lang w:val="zh_TW" w:bidi="zh_TW"/>
        </w:rPr>
        <w:t>；</w:t>
      </w:r>
      <w:r>
        <w:rPr>
          <w:lang w:val="zh_TW" w:bidi="zh_TW"/>
        </w:rPr>
        <w:t>賽61:2</w:t>
      </w:r>
      <w:r>
        <w:rPr>
          <w:lang w:val="zh_TW" w:bidi="zh_TW"/>
        </w:rPr>
        <w:t>；</w:t>
      </w:r>
      <w:r>
        <w:rPr>
          <w:lang w:val="zh_TW" w:bidi="zh_TW"/>
        </w:rPr>
        <w:t>耶11:20–23</w:t>
      </w:r>
      <w:r>
        <w:rPr>
          <w:lang w:val="zh_TW" w:bidi="zh_TW"/>
        </w:rPr>
        <w:t>，</w:t>
      </w:r>
      <w:r>
        <w:rPr>
          <w:lang w:val="zh_TW" w:bidi="zh_TW"/>
        </w:rPr>
        <w:t>18:19–23</w:t>
      </w:r>
      <w:r>
        <w:rPr>
          <w:lang w:val="zh_TW" w:bidi="zh_TW"/>
        </w:rPr>
        <w:t>，</w:t>
      </w:r>
      <w:r>
        <w:rPr>
          <w:lang w:val="zh_TW" w:bidi="zh_TW"/>
        </w:rPr>
        <w:t>51:35</w:t>
      </w:r>
      <w:r>
        <w:rPr>
          <w:lang w:val="zh_TW" w:bidi="zh_TW"/>
        </w:rPr>
        <w:t>；</w:t>
      </w:r>
      <w:r>
        <w:rPr>
          <w:lang w:val="zh_TW" w:bidi="zh_TW"/>
        </w:rPr>
        <w:t>哀1:22</w:t>
      </w:r>
      <w:r>
        <w:rPr>
          <w:lang w:val="zh_TW" w:bidi="zh_TW"/>
        </w:rPr>
        <w:t>，</w:t>
      </w:r>
      <w:r>
        <w:rPr>
          <w:lang w:val="zh_TW" w:bidi="zh_TW"/>
        </w:rPr>
        <w:t>3:64–66</w:t>
      </w:r>
      <w:r>
        <w:rPr>
          <w:lang w:val="zh_TW" w:bidi="zh_TW"/>
        </w:rPr>
        <w:t>；</w:t>
      </w:r>
      <w:r>
        <w:rPr>
          <w:lang w:val="zh_TW" w:bidi="zh_TW"/>
        </w:rPr>
        <w:t>徒1:20</w:t>
      </w:r>
      <w:r>
        <w:rPr>
          <w:lang w:val="zh_TW" w:bidi="zh_TW"/>
        </w:rPr>
        <w:t>；</w:t>
      </w:r>
      <w:r>
        <w:rPr>
          <w:lang w:val="zh_TW" w:bidi="zh_TW"/>
        </w:rPr>
        <w:t>羅11:9–10</w:t>
      </w:r>
      <w:r>
        <w:rPr>
          <w:lang w:val="zh_TW" w:bidi="zh_TW"/>
        </w:rPr>
        <w:t>；</w:t>
      </w:r>
      <w:r>
        <w:rPr>
          <w:lang w:val="zh_TW" w:bidi="zh_TW"/>
        </w:rPr>
        <w:t>啟6:10</w:t>
      </w:r>
      <w:r>
        <w:rPr>
          <w:lang w:val="zh_TW" w:bidi="zh_TW"/>
        </w:rPr>
      </w:r>
      <w:r>
        <w:rPr>
          <w:lang w:val="zh_TW" w:bidi="zh_TW"/>
        </w:rPr>
      </w:r>
    </w:p>
    <w:p>
      <w:pPr/>
      <w:r>
        <w:rPr>
          <w:lang w:val="zh_TW" w:bidi="zh_TW"/>
        </w:rPr>
      </w:r>
    </w:p>
    <w:p>
      <w:pPr>
        <w:pStyle w:val="Heading2"/>
      </w:pPr>
      <w:r>
        <w:rPr>
          <w:lang w:val="zh_TW" w:bidi="zh_TW"/>
        </w:rPr>
        <w:t>為基督而活</w:t>
      </w:r>
      <w:r>
        <w:rPr>
          <w:lang w:val="zh_TW" w:bidi="zh_TW"/>
        </w:rPr>
      </w:r>
    </w:p>
    <w:p>
      <w:pPr/>
      <w:r>
        <w:rPr>
          <w:lang w:val="zh_TW" w:bidi="zh_TW"/>
        </w:rPr>
      </w:r>
      <w:r>
        <w:rPr>
          <w:lang w:val="zh_TW" w:bidi="zh_TW"/>
        </w:rPr>
        <w:t>使徒保羅在獄中寫道：「因我活著就是基督」（</w:t>
      </w:r>
      <w:r>
        <w:rPr>
          <w:lang w:val="zh_TW" w:bidi="zh_TW"/>
        </w:rPr>
        <w:t>1:21</w:t>
      </w:r>
      <w:r>
        <w:rPr>
          <w:lang w:val="zh_TW" w:bidi="zh_TW"/>
        </w:rPr>
        <w:t>）。為什麼基督徒應當將生命獻給耶穌基督呢？</w:t>
      </w:r>
    </w:p>
    <w:p>
      <w:pPr>
        <w:pStyle w:val="ListNumber"/>
        <w:numPr>
          <w:ilvl w:val="0"/>
          <w:numId w:val="14"/>
        </w:numPr>
        <w:spacing w:line="240" w:lineRule="auto"/>
        <w:ind w:left="720"/>
      </w:pPr>
      <w:r>
        <w:rPr>
          <w:lang w:val="zh_TW" w:bidi="zh_TW"/>
        </w:rPr>
      </w:r>
      <w:r>
        <w:rPr>
          <w:b/>
          <w:lang w:val="zh_TW" w:bidi="zh_TW"/>
        </w:rPr>
        <w:t>基督徒明白他們的一切都來自基督。</w:t>
      </w:r>
      <w:r>
        <w:rPr>
          <w:lang w:val="zh_TW" w:bidi="zh_TW"/>
        </w:rPr>
        <w:t>這包括他們的救恩。他們奉獻生命、事奉基督，來表達感恩之心（見</w:t>
      </w:r>
      <w:r>
        <w:rPr>
          <w:lang w:val="zh_TW" w:bidi="zh_TW"/>
        </w:rPr>
        <w:t>羅12:1</w:t>
      </w:r>
      <w:r>
        <w:rPr>
          <w:lang w:val="zh_TW" w:bidi="zh_TW"/>
        </w:rPr>
        <w:t>）。</w:t>
      </w:r>
    </w:p>
    <w:p>
      <w:pPr>
        <w:pStyle w:val="ListNumber"/>
        <w:spacing w:line="240" w:lineRule="auto"/>
        <w:ind w:left="720"/>
      </w:pPr>
      <w:r>
        <w:rPr>
          <w:lang w:val="zh_TW" w:bidi="zh_TW"/>
        </w:rPr>
      </w:r>
      <w:r>
        <w:rPr>
          <w:b/>
          <w:lang w:val="zh_TW" w:bidi="zh_TW"/>
        </w:rPr>
        <w:t>基督徒接受基督為他們的主人和主。</w:t>
      </w:r>
      <w:r>
        <w:rPr>
          <w:lang w:val="zh_TW" w:bidi="zh_TW"/>
        </w:rPr>
        <w:t>他們順從基督在生命中的引導，明白自己是屬主的人，不再為自己而活（見</w:t>
      </w:r>
      <w:r>
        <w:rPr>
          <w:lang w:val="zh_TW" w:bidi="zh_TW"/>
        </w:rPr>
        <w:t>羅14:7–9</w:t>
      </w:r>
      <w:r>
        <w:rPr>
          <w:lang w:val="zh_TW" w:bidi="zh_TW"/>
        </w:rPr>
        <w:t>；</w:t>
      </w:r>
      <w:r>
        <w:rPr>
          <w:lang w:val="zh_TW" w:bidi="zh_TW"/>
        </w:rPr>
        <w:t>林後5:14–15</w:t>
      </w:r>
      <w:r>
        <w:rPr>
          <w:lang w:val="zh_TW" w:bidi="zh_TW"/>
        </w:rPr>
        <w:t>）。</w:t>
      </w:r>
    </w:p>
    <w:p>
      <w:pPr>
        <w:pStyle w:val="ListNumber"/>
        <w:spacing w:line="240" w:lineRule="auto"/>
        <w:ind w:left="720"/>
      </w:pPr>
      <w:r>
        <w:rPr>
          <w:lang w:val="zh_TW" w:bidi="zh_TW"/>
        </w:rPr>
      </w:r>
      <w:r>
        <w:rPr>
          <w:b/>
          <w:lang w:val="zh_TW" w:bidi="zh_TW"/>
        </w:rPr>
        <w:t>基督徒現在與基督同死同活。</w:t>
      </w:r>
      <w:r>
        <w:rPr>
          <w:lang w:val="zh_TW" w:bidi="zh_TW"/>
        </w:rPr>
        <w:t>他們已經「與基督同死」，如今也「向神在基督耶穌裡，卻當看自己是活的」（見</w:t>
      </w:r>
      <w:r>
        <w:rPr>
          <w:lang w:val="zh_TW" w:bidi="zh_TW"/>
        </w:rPr>
        <w:t>羅6:3–14</w:t>
      </w:r>
      <w:r>
        <w:rPr>
          <w:lang w:val="zh_TW" w:bidi="zh_TW"/>
        </w:rPr>
        <w:t>；參</w:t>
      </w:r>
      <w:r>
        <w:rPr>
          <w:lang w:val="zh_TW" w:bidi="zh_TW"/>
        </w:rPr>
        <w:t>加2:19–20</w:t>
      </w:r>
      <w:r>
        <w:rPr>
          <w:lang w:val="zh_TW" w:bidi="zh_TW"/>
        </w:rPr>
        <w:t>）。他們在基督裡擁有新的身份（</w:t>
      </w:r>
      <w:r>
        <w:rPr>
          <w:lang w:val="zh_TW" w:bidi="zh_TW"/>
        </w:rPr>
        <w:t>羅8:14–17</w:t>
      </w:r>
      <w:r>
        <w:rPr>
          <w:lang w:val="zh_TW" w:bidi="zh_TW"/>
        </w:rPr>
        <w:t>；</w:t>
      </w:r>
      <w:r>
        <w:rPr>
          <w:lang w:val="zh_TW" w:bidi="zh_TW"/>
        </w:rPr>
        <w:t>弗1:11、</w:t>
      </w:r>
      <w:r>
        <w:rPr>
          <w:lang w:val="zh_TW" w:bidi="zh_TW"/>
        </w:rPr>
        <w:t>14</w:t>
      </w:r>
      <w:r>
        <w:rPr>
          <w:lang w:val="zh_TW" w:bidi="zh_TW"/>
        </w:rPr>
        <w:t>；</w:t>
      </w:r>
      <w:r>
        <w:rPr>
          <w:lang w:val="zh_TW" w:bidi="zh_TW"/>
        </w:rPr>
        <w:t>腓3:20</w:t>
      </w:r>
      <w:r>
        <w:rPr>
          <w:lang w:val="zh_TW" w:bidi="zh_TW"/>
        </w:rPr>
        <w:t>）。</w:t>
      </w:r>
    </w:p>
    <w:p>
      <w:pPr>
        <w:pStyle w:val="ListNumber"/>
        <w:spacing w:line="240" w:lineRule="auto"/>
        <w:ind w:left="720"/>
      </w:pPr>
      <w:r>
        <w:rPr>
          <w:lang w:val="zh_TW" w:bidi="zh_TW"/>
        </w:rPr>
      </w:r>
      <w:r>
        <w:rPr>
          <w:b/>
          <w:lang w:val="zh_TW" w:bidi="zh_TW"/>
        </w:rPr>
        <w:t xml:space="preserve">基督徒認識到，一切真正有價值的事物都在基督裡。 </w:t>
      </w:r>
      <w:r>
        <w:rPr>
          <w:lang w:val="zh_TW" w:bidi="zh_TW"/>
        </w:rPr>
        <w:t>從前看重的世俗事物如今都失去吸引力。認識基督的無比寶貴，遠遠超過一切（</w:t>
      </w:r>
      <w:r>
        <w:rPr>
          <w:lang w:val="zh_TW" w:bidi="zh_TW"/>
        </w:rPr>
        <w:t>腓3:7–11</w:t>
      </w:r>
      <w:r>
        <w:rPr>
          <w:lang w:val="zh_TW" w:bidi="zh_TW"/>
        </w:rPr>
        <w:t>；</w:t>
      </w:r>
      <w:r>
        <w:rPr>
          <w:lang w:val="zh_TW" w:bidi="zh_TW"/>
        </w:rPr>
        <w:t>弗1:3–3:21</w:t>
      </w:r>
      <w:r>
        <w:rPr>
          <w:lang w:val="zh_TW" w:bidi="zh_TW"/>
        </w:rPr>
        <w:t>；</w:t>
      </w:r>
      <w:r>
        <w:rPr>
          <w:lang w:val="zh_TW" w:bidi="zh_TW"/>
        </w:rPr>
        <w:t>西1:15–3:4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羅6:3–14，</w:t>
      </w:r>
      <w:r>
        <w:rPr>
          <w:lang w:val="zh_TW" w:bidi="zh_TW"/>
        </w:rPr>
        <w:t>8:14–17，</w:t>
      </w:r>
      <w:r>
        <w:rPr>
          <w:lang w:val="zh_TW" w:bidi="zh_TW"/>
        </w:rPr>
        <w:t>12:1，</w:t>
      </w:r>
      <w:r>
        <w:rPr>
          <w:lang w:val="zh_TW" w:bidi="zh_TW"/>
        </w:rPr>
        <w:t>14:7–9</w:t>
      </w:r>
      <w:r>
        <w:rPr>
          <w:lang w:val="zh_TW" w:bidi="zh_TW"/>
        </w:rPr>
        <w:t>；</w:t>
      </w:r>
      <w:r>
        <w:rPr>
          <w:lang w:val="zh_TW" w:bidi="zh_TW"/>
        </w:rPr>
        <w:t>林前6:19</w:t>
      </w:r>
      <w:r>
        <w:rPr>
          <w:lang w:val="zh_TW" w:bidi="zh_TW"/>
        </w:rPr>
        <w:t>；</w:t>
      </w:r>
      <w:r>
        <w:rPr>
          <w:lang w:val="zh_TW" w:bidi="zh_TW"/>
        </w:rPr>
        <w:t>林後5:14–15</w:t>
      </w:r>
      <w:r>
        <w:rPr>
          <w:lang w:val="zh_TW" w:bidi="zh_TW"/>
        </w:rPr>
        <w:t>；</w:t>
      </w:r>
      <w:r>
        <w:rPr>
          <w:lang w:val="zh_TW" w:bidi="zh_TW"/>
        </w:rPr>
        <w:t>加2:19–20</w:t>
      </w:r>
      <w:r>
        <w:rPr>
          <w:lang w:val="zh_TW" w:bidi="zh_TW"/>
        </w:rPr>
        <w:t>；</w:t>
      </w:r>
      <w:r>
        <w:rPr>
          <w:lang w:val="zh_TW" w:bidi="zh_TW"/>
        </w:rPr>
        <w:t>弗1:11、</w:t>
      </w:r>
      <w:r>
        <w:rPr>
          <w:lang w:val="zh_TW" w:bidi="zh_TW"/>
        </w:rPr>
        <w:t>14</w:t>
      </w:r>
      <w:r>
        <w:rPr>
          <w:lang w:val="zh_TW" w:bidi="zh_TW"/>
        </w:rPr>
        <w:t>；</w:t>
      </w:r>
      <w:r>
        <w:rPr>
          <w:lang w:val="zh_TW" w:bidi="zh_TW"/>
        </w:rPr>
        <w:t>腓1:21，</w:t>
      </w:r>
      <w:r>
        <w:rPr>
          <w:lang w:val="zh_TW" w:bidi="zh_TW"/>
        </w:rPr>
        <w:t>3:7–11、</w:t>
      </w:r>
      <w:r>
        <w:rPr>
          <w:lang w:val="zh_TW" w:bidi="zh_TW"/>
        </w:rPr>
        <w:t>20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