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(Themes)</w:t>
      </w:r>
      <w:r>
        <w:rPr>
          <w:lang w:val="zh_TW" w:bidi="zh_TW"/>
        </w:rPr>
      </w:r>
    </w:p>
    <w:p>
      <w:pPr/>
      <w:r>
        <w:rPr>
          <w:lang w:val="zh_TW" w:bidi="zh_TW"/>
        </w:rPr>
      </w:r>
      <w:r>
        <w:rPr>
          <w:b/>
          <w:lang w:val="zh_TW" w:bidi="zh_TW"/>
        </w:rPr>
        <w:t>Aquifer Open Study Notes (Themes)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yun</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雲柱與火柱</w:t>
      </w:r>
      <w:r>
        <w:rPr>
          <w:lang w:val="zh_TW" w:bidi="zh_TW"/>
        </w:rPr>
      </w:r>
    </w:p>
    <w:p>
      <w:pPr/>
      <w:r>
        <w:rPr>
          <w:lang w:val="zh_TW" w:bidi="zh_TW"/>
        </w:rPr>
      </w:r>
      <w:r>
        <w:rPr>
          <w:lang w:val="zh_TW" w:bidi="zh_TW"/>
        </w:rPr>
        <w:t>當以色列人在曠野中行走，神以雲柱與火柱引導他們。這柱是在第一個逾越節後、以色列人離開埃及時出現的（</w:t>
      </w:r>
      <w:r>
        <w:rPr>
          <w:lang w:val="zh_TW" w:bidi="zh_TW"/>
        </w:rPr>
        <w:t>出13:20–22</w:t>
      </w:r>
      <w:r>
        <w:rPr>
          <w:lang w:val="zh_TW" w:bidi="zh_TW"/>
        </w:rPr>
        <w:t>）。</w:t>
      </w:r>
    </w:p>
    <w:p>
      <w:pPr/>
      <w:r>
        <w:rPr>
          <w:lang w:val="zh_TW" w:bidi="zh_TW"/>
        </w:rPr>
      </w:r>
      <w:r>
        <w:rPr>
          <w:lang w:val="zh_TW" w:bidi="zh_TW"/>
        </w:rPr>
        <w:t>這柱扮演了多重角色：</w:t>
      </w:r>
    </w:p>
    <w:p>
      <w:pPr>
        <w:pStyle w:val="ListNumber"/>
        <w:numPr>
          <w:ilvl w:val="0"/>
          <w:numId w:val="14"/>
        </w:numPr>
        <w:spacing w:line="240" w:lineRule="auto"/>
        <w:ind w:left="720"/>
      </w:pPr>
      <w:r>
        <w:rPr>
          <w:lang w:val="zh_TW" w:bidi="zh_TW"/>
        </w:rPr>
      </w:r>
      <w:r>
        <w:rPr>
          <w:lang w:val="zh_TW" w:bidi="zh_TW"/>
        </w:rPr>
        <w:t>當埃及人追趕出埃及的以色列人時</w:t>
      </w:r>
      <w:r>
        <w:rPr>
          <w:lang w:val="zh_TW" w:bidi="zh_TW"/>
        </w:rPr>
        <w:t>，雲柱移到以色列人後方，阻擋了埃及軍隊（</w:t>
      </w:r>
      <w:r>
        <w:rPr>
          <w:lang w:val="zh_TW" w:bidi="zh_TW"/>
        </w:rPr>
        <w:t>出14:19–20</w:t>
      </w:r>
      <w:r>
        <w:rPr>
          <w:lang w:val="zh_TW" w:bidi="zh_TW"/>
        </w:rPr>
        <w:t>）。</w:t>
      </w:r>
    </w:p>
    <w:p>
      <w:pPr>
        <w:pStyle w:val="ListNumber"/>
        <w:spacing w:line="240" w:lineRule="auto"/>
        <w:ind w:left="720"/>
      </w:pPr>
      <w:r>
        <w:rPr>
          <w:lang w:val="zh_TW" w:bidi="zh_TW"/>
        </w:rPr>
      </w:r>
      <w:r>
        <w:rPr>
          <w:lang w:val="zh_TW" w:bidi="zh_TW"/>
        </w:rPr>
        <w:t>在以色列的旅途中，雲柱</w:t>
      </w:r>
      <w:r>
        <w:rPr>
          <w:lang w:val="zh_TW" w:bidi="zh_TW"/>
        </w:rPr>
        <w:t>表明</w:t>
      </w:r>
      <w:r>
        <w:rPr>
          <w:lang w:val="zh_TW" w:bidi="zh_TW"/>
        </w:rPr>
        <w:t>「</w:t>
      </w:r>
      <w:r>
        <w:rPr>
          <w:lang w:val="zh_TW" w:bidi="zh_TW"/>
        </w:rPr>
        <w:t>耶和華......領他們的路</w:t>
      </w:r>
      <w:r>
        <w:rPr>
          <w:lang w:val="zh_TW" w:bidi="zh_TW"/>
        </w:rPr>
        <w:t>」（</w:t>
      </w:r>
      <w:r>
        <w:rPr>
          <w:lang w:val="zh_TW" w:bidi="zh_TW"/>
        </w:rPr>
        <w:t>出13:21</w:t>
      </w:r>
      <w:r>
        <w:rPr>
          <w:lang w:val="zh_TW" w:bidi="zh_TW"/>
        </w:rPr>
        <w:t>）。</w:t>
      </w:r>
    </w:p>
    <w:p>
      <w:pPr>
        <w:pStyle w:val="ListNumber"/>
        <w:spacing w:line="240" w:lineRule="auto"/>
        <w:ind w:left="720"/>
      </w:pPr>
      <w:r>
        <w:rPr>
          <w:lang w:val="zh_TW" w:bidi="zh_TW"/>
        </w:rPr>
      </w:r>
      <w:r>
        <w:rPr>
          <w:lang w:val="zh_TW" w:bidi="zh_TW"/>
        </w:rPr>
        <w:t>當雲柱停留在會幕和以色列營中時，象徵神的同在與保護。</w:t>
      </w:r>
    </w:p>
    <w:p>
      <w:pPr>
        <w:pStyle w:val="ListNumber"/>
        <w:spacing w:line="240" w:lineRule="auto"/>
        <w:ind w:left="720"/>
      </w:pPr>
      <w:r>
        <w:rPr>
          <w:lang w:val="zh_TW" w:bidi="zh_TW"/>
        </w:rPr>
      </w:r>
      <w:r>
        <w:rPr>
          <w:lang w:val="zh_TW" w:bidi="zh_TW"/>
        </w:rPr>
        <w:t>雲柱與火柱也在以色列人行走時指引他們（</w:t>
      </w:r>
      <w:r>
        <w:rPr>
          <w:lang w:val="zh_TW" w:bidi="zh_TW"/>
        </w:rPr>
        <w:t>出40:36–38</w:t>
      </w:r>
      <w:r>
        <w:rPr>
          <w:lang w:val="zh_TW" w:bidi="zh_TW"/>
        </w:rPr>
        <w:t>；</w:t>
      </w:r>
      <w:r>
        <w:rPr>
          <w:lang w:val="zh_TW" w:bidi="zh_TW"/>
        </w:rPr>
        <w:t>民9:17–23</w:t>
      </w:r>
      <w:r>
        <w:rPr>
          <w:lang w:val="zh_TW" w:bidi="zh_TW"/>
        </w:rPr>
        <w:t>）。雲柱若停留，以色列人便在原地安營；雲柱若上升移動，以色列人就跟隨。營地停留的時間有長有短。因此，以色列人「</w:t>
      </w:r>
      <w:r>
        <w:rPr>
          <w:lang w:val="zh_TW" w:bidi="zh_TW"/>
        </w:rPr>
        <w:t>遵耶和華的吩咐安營，也遵耶和華的吩咐起行</w:t>
      </w:r>
      <w:r>
        <w:rPr>
          <w:lang w:val="zh_TW" w:bidi="zh_TW"/>
        </w:rPr>
        <w:t>」（</w:t>
      </w:r>
      <w:r>
        <w:rPr>
          <w:lang w:val="zh_TW" w:bidi="zh_TW"/>
        </w:rPr>
        <w:t>民9:23</w:t>
      </w:r>
      <w:r>
        <w:rPr>
          <w:lang w:val="zh_TW" w:bidi="zh_TW"/>
        </w:rPr>
        <w:t>）。</w:t>
      </w:r>
    </w:p>
    <w:p>
      <w:pPr>
        <w:pStyle w:val="ListNumber"/>
        <w:spacing w:line="240" w:lineRule="auto"/>
        <w:ind w:left="720"/>
      </w:pPr>
      <w:r>
        <w:rPr>
          <w:lang w:val="zh_TW" w:bidi="zh_TW"/>
        </w:rPr>
      </w:r>
      <w:r>
        <w:rPr>
          <w:lang w:val="zh_TW" w:bidi="zh_TW"/>
        </w:rPr>
        <w:t>雲柱與火柱如同神在以色列支派行進時，所高舉的旗幟（參</w:t>
      </w:r>
      <w:r>
        <w:rPr>
          <w:lang w:val="zh_TW" w:bidi="zh_TW"/>
        </w:rPr>
        <w:t>民10:14</w:t>
      </w:r>
      <w:r>
        <w:rPr>
          <w:lang w:val="zh_TW" w:bidi="zh_TW"/>
        </w:rPr>
        <w:t>、</w:t>
      </w:r>
      <w:r>
        <w:rPr>
          <w:lang w:val="zh_TW" w:bidi="zh_TW"/>
        </w:rPr>
        <w:t>18</w:t>
      </w:r>
      <w:r>
        <w:rPr>
          <w:lang w:val="zh_TW" w:bidi="zh_TW"/>
        </w:rPr>
        <w:t>、</w:t>
      </w:r>
      <w:r>
        <w:rPr>
          <w:lang w:val="zh_TW" w:bidi="zh_TW"/>
        </w:rPr>
        <w:t>22</w:t>
      </w:r>
      <w:r>
        <w:rPr>
          <w:lang w:val="zh_TW" w:bidi="zh_TW"/>
        </w:rPr>
        <w:t>、</w:t>
      </w:r>
      <w:r>
        <w:rPr>
          <w:lang w:val="zh_TW" w:bidi="zh_TW"/>
        </w:rPr>
        <w:t>25</w:t>
      </w:r>
      <w:r>
        <w:rPr>
          <w:lang w:val="zh_TW" w:bidi="zh_TW"/>
        </w:rPr>
        <w:t>）。</w:t>
      </w:r>
    </w:p>
    <w:p>
      <w:pPr/>
      <w:r>
        <w:rPr>
          <w:lang w:val="zh_TW" w:bidi="zh_TW"/>
        </w:rPr>
      </w:r>
      <w:r>
        <w:rPr>
          <w:lang w:val="zh_TW" w:bidi="zh_TW"/>
        </w:rPr>
        <w:t>白天雲柱如雲，夜間雲柱如火（</w:t>
      </w:r>
      <w:r>
        <w:rPr>
          <w:lang w:val="zh_TW" w:bidi="zh_TW"/>
        </w:rPr>
        <w:t>民9:15–16</w:t>
      </w:r>
      <w:r>
        <w:rPr>
          <w:lang w:val="zh_TW" w:bidi="zh_TW"/>
        </w:rPr>
        <w:t>；</w:t>
      </w:r>
      <w:r>
        <w:rPr>
          <w:lang w:val="zh_TW" w:bidi="zh_TW"/>
        </w:rPr>
        <w:t>出13:21</w:t>
      </w:r>
      <w:r>
        <w:rPr>
          <w:lang w:val="zh_TW" w:bidi="zh_TW"/>
        </w:rPr>
        <w:t>）。在聖經中，火與雲常象徵神的同在和榮耀（例如，</w:t>
      </w:r>
      <w:r>
        <w:rPr>
          <w:lang w:val="zh_TW" w:bidi="zh_TW"/>
        </w:rPr>
        <w:t>出19:16–18</w:t>
      </w:r>
      <w:r>
        <w:rPr>
          <w:lang w:val="zh_TW" w:bidi="zh_TW"/>
        </w:rPr>
        <w:t>，</w:t>
      </w:r>
      <w:r>
        <w:rPr>
          <w:lang w:val="zh_TW" w:bidi="zh_TW"/>
        </w:rPr>
        <w:t>24:15–18</w:t>
      </w:r>
      <w:r>
        <w:rPr>
          <w:lang w:val="zh_TW" w:bidi="zh_TW"/>
        </w:rPr>
        <w:t>；</w:t>
      </w:r>
      <w:r>
        <w:rPr>
          <w:lang w:val="zh_TW" w:bidi="zh_TW"/>
        </w:rPr>
        <w:t>太17:5</w:t>
      </w:r>
      <w:r>
        <w:rPr>
          <w:lang w:val="zh_TW" w:bidi="zh_TW"/>
        </w:rPr>
        <w:t>，</w:t>
      </w:r>
      <w:r>
        <w:rPr>
          <w:lang w:val="zh_TW" w:bidi="zh_TW"/>
        </w:rPr>
        <w:t>24:30</w:t>
      </w:r>
      <w:r>
        <w:rPr>
          <w:lang w:val="zh_TW" w:bidi="zh_TW"/>
        </w:rPr>
        <w:t>；</w:t>
      </w:r>
      <w:r>
        <w:rPr>
          <w:lang w:val="zh_TW" w:bidi="zh_TW"/>
        </w:rPr>
        <w:t>徒1:9</w:t>
      </w:r>
      <w:r>
        <w:rPr>
          <w:lang w:val="zh_TW" w:bidi="zh_TW"/>
        </w:rPr>
        <w:t>；參</w:t>
      </w:r>
      <w:r>
        <w:rPr>
          <w:lang w:val="zh_TW" w:bidi="zh_TW"/>
        </w:rPr>
        <w:t>詩18:8–13</w:t>
      </w:r>
      <w:r>
        <w:rPr>
          <w:lang w:val="zh_TW" w:bidi="zh_TW"/>
        </w:rPr>
        <w:t>）。雲柱與火柱表明神的同在與榮耀，在曠野中與以色列人同行。這種特殊的</w:t>
      </w:r>
      <w:r>
        <w:rPr>
          <w:lang w:val="zh_TW" w:bidi="zh_TW"/>
        </w:rPr>
        <w:t>神顯現</w:t>
      </w:r>
      <w:r>
        <w:rPr>
          <w:lang w:val="zh_TW" w:bidi="zh_TW"/>
        </w:rPr>
        <w:t>（theophany），在他們整個曠野行程中，都不曾離開（</w:t>
      </w:r>
      <w:r>
        <w:rPr>
          <w:lang w:val="zh_TW" w:bidi="zh_TW"/>
        </w:rPr>
        <w:t>出40:38</w:t>
      </w:r>
      <w:r>
        <w:rPr>
          <w:lang w:val="zh_TW" w:bidi="zh_TW"/>
        </w:rPr>
        <w:t>；另見</w:t>
      </w:r>
      <w:r>
        <w:rPr>
          <w:lang w:val="zh_TW" w:bidi="zh_TW"/>
        </w:rPr>
        <w:t>出13:22</w:t>
      </w:r>
      <w:r>
        <w:rPr>
          <w:lang w:val="zh_TW" w:bidi="zh_TW"/>
        </w:rPr>
        <w:t>）。</w:t>
      </w:r>
    </w:p>
    <w:p>
      <w:pPr/>
      <w:r>
        <w:rPr>
          <w:lang w:val="zh_TW" w:bidi="zh_TW"/>
        </w:rPr>
      </w:r>
      <w:r>
        <w:rPr>
          <w:lang w:val="zh_TW" w:bidi="zh_TW"/>
        </w:rPr>
        <w:t>有時，雲彩遮蓋會幕，耶和華的榮耀充滿其中，以致摩西無法進入（</w:t>
      </w:r>
      <w:r>
        <w:rPr>
          <w:lang w:val="zh_TW" w:bidi="zh_TW"/>
        </w:rPr>
        <w:t>出40:34–35</w:t>
      </w:r>
      <w:r>
        <w:rPr>
          <w:lang w:val="zh_TW" w:bidi="zh_TW"/>
        </w:rPr>
        <w:t>）。另有時候，雲彩降臨並停留在會幕門口，表示耶和華正在與摩西親自說話（</w:t>
      </w:r>
      <w:r>
        <w:rPr>
          <w:lang w:val="zh_TW" w:bidi="zh_TW"/>
        </w:rPr>
        <w:t>出33:7–11</w:t>
      </w:r>
      <w:r>
        <w:rPr>
          <w:lang w:val="zh_TW" w:bidi="zh_TW"/>
        </w:rPr>
        <w:t>；參</w:t>
      </w:r>
      <w:r>
        <w:rPr>
          <w:lang w:val="zh_TW" w:bidi="zh_TW"/>
        </w:rPr>
        <w:t>民11:25</w:t>
      </w:r>
      <w:r>
        <w:rPr>
          <w:lang w:val="zh_TW" w:bidi="zh_TW"/>
        </w:rPr>
        <w:t>，</w:t>
      </w:r>
      <w:r>
        <w:rPr>
          <w:lang w:val="zh_TW" w:bidi="zh_TW"/>
        </w:rPr>
        <w:t>12:5</w:t>
      </w:r>
      <w:r>
        <w:rPr>
          <w:lang w:val="zh_TW" w:bidi="zh_TW"/>
        </w:rPr>
        <w:t>；</w:t>
      </w:r>
      <w:r>
        <w:rPr>
          <w:lang w:val="zh_TW" w:bidi="zh_TW"/>
        </w:rPr>
        <w:t>申31:15</w:t>
      </w:r>
      <w:r>
        <w:rPr>
          <w:lang w:val="zh_TW" w:bidi="zh_TW"/>
        </w:rPr>
        <w:t>）。雲柱與火柱不斷提醒以色列人，耶和華與他們同在。</w:t>
      </w:r>
    </w:p>
    <w:p>
      <w:pPr/>
      <w:r>
        <w:rPr>
          <w:lang w:val="zh_TW" w:bidi="zh_TW"/>
        </w:rPr>
      </w:r>
      <w:r>
        <w:rPr>
          <w:lang w:val="zh_TW" w:bidi="zh_TW"/>
        </w:rPr>
        <w:t>聖經並未詳細描述雲柱與火柱的外觀，只提到它們呈柱狀。然而，它們是神特別眷顧以色列的有力象徵（見</w:t>
      </w:r>
      <w:r>
        <w:rPr>
          <w:lang w:val="zh_TW" w:bidi="zh_TW"/>
        </w:rPr>
        <w:t>尼9:19–21</w:t>
      </w:r>
      <w:r>
        <w:rPr>
          <w:lang w:val="zh_TW" w:bidi="zh_TW"/>
        </w:rPr>
        <w:t>；參</w:t>
      </w:r>
      <w:r>
        <w:rPr>
          <w:lang w:val="zh_TW" w:bidi="zh_TW"/>
        </w:rPr>
        <w:t>詩46:1</w:t>
      </w:r>
      <w:r>
        <w:rPr>
          <w:lang w:val="zh_TW" w:bidi="zh_TW"/>
        </w:rPr>
        <w:t>、</w:t>
      </w:r>
      <w:r>
        <w:rPr>
          <w:lang w:val="zh_TW" w:bidi="zh_TW"/>
        </w:rPr>
        <w:t>139</w:t>
      </w:r>
      <w:r>
        <w:rPr>
          <w:lang w:val="zh_TW" w:bidi="zh_TW"/>
        </w:rPr>
        <w:t>；</w:t>
      </w:r>
      <w:r>
        <w:rPr>
          <w:lang w:val="zh_TW" w:bidi="zh_TW"/>
        </w:rPr>
        <w:t>約1:14</w:t>
      </w:r>
      <w:r>
        <w:rPr>
          <w:lang w:val="zh_TW" w:bidi="zh_TW"/>
        </w:rPr>
        <w:t>；</w:t>
      </w:r>
      <w:r>
        <w:rPr>
          <w:lang w:val="zh_TW" w:bidi="zh_TW"/>
        </w:rPr>
        <w:t>羅8:31–39</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出13:20–22</w:t>
      </w:r>
      <w:r>
        <w:rPr>
          <w:lang w:val="zh_TW" w:bidi="zh_TW"/>
        </w:rPr>
        <w:t>，</w:t>
      </w:r>
      <w:r>
        <w:rPr>
          <w:lang w:val="zh_TW" w:bidi="zh_TW"/>
        </w:rPr>
        <w:t>14:19–24</w:t>
      </w:r>
      <w:r>
        <w:rPr>
          <w:lang w:val="zh_TW" w:bidi="zh_TW"/>
        </w:rPr>
        <w:t>，</w:t>
      </w:r>
      <w:r>
        <w:rPr>
          <w:lang w:val="zh_TW" w:bidi="zh_TW"/>
        </w:rPr>
        <w:t>16:10</w:t>
      </w:r>
      <w:r>
        <w:rPr>
          <w:lang w:val="zh_TW" w:bidi="zh_TW"/>
        </w:rPr>
        <w:t>，</w:t>
      </w:r>
      <w:r>
        <w:rPr>
          <w:lang w:val="zh_TW" w:bidi="zh_TW"/>
        </w:rPr>
        <w:t>19:16–18</w:t>
      </w:r>
      <w:r>
        <w:rPr>
          <w:lang w:val="zh_TW" w:bidi="zh_TW"/>
        </w:rPr>
        <w:t>，</w:t>
      </w:r>
      <w:r>
        <w:rPr>
          <w:lang w:val="zh_TW" w:bidi="zh_TW"/>
        </w:rPr>
        <w:t>24:15–18</w:t>
      </w:r>
      <w:r>
        <w:rPr>
          <w:lang w:val="zh_TW" w:bidi="zh_TW"/>
        </w:rPr>
        <w:t>，</w:t>
      </w:r>
      <w:r>
        <w:rPr>
          <w:lang w:val="zh_TW" w:bidi="zh_TW"/>
        </w:rPr>
        <w:t>33:7–11</w:t>
      </w:r>
      <w:r>
        <w:rPr>
          <w:lang w:val="zh_TW" w:bidi="zh_TW"/>
        </w:rPr>
        <w:t>，</w:t>
      </w:r>
      <w:r>
        <w:rPr>
          <w:lang w:val="zh_TW" w:bidi="zh_TW"/>
        </w:rPr>
        <w:t>40:34–38</w:t>
      </w:r>
      <w:r>
        <w:rPr>
          <w:lang w:val="zh_TW" w:bidi="zh_TW"/>
        </w:rPr>
        <w:t>；</w:t>
      </w:r>
      <w:r>
        <w:rPr>
          <w:lang w:val="zh_TW" w:bidi="zh_TW"/>
        </w:rPr>
        <w:t>利16:2</w:t>
      </w:r>
      <w:r>
        <w:rPr>
          <w:lang w:val="zh_TW" w:bidi="zh_TW"/>
        </w:rPr>
        <w:t>；</w:t>
      </w:r>
      <w:r>
        <w:rPr>
          <w:lang w:val="zh_TW" w:bidi="zh_TW"/>
        </w:rPr>
        <w:t>民9:15–23</w:t>
      </w:r>
      <w:r>
        <w:rPr>
          <w:lang w:val="zh_TW" w:bidi="zh_TW"/>
        </w:rPr>
        <w:t>，</w:t>
      </w:r>
      <w:r>
        <w:rPr>
          <w:lang w:val="zh_TW" w:bidi="zh_TW"/>
        </w:rPr>
        <w:t>10:11–12</w:t>
      </w:r>
      <w:r>
        <w:rPr>
          <w:lang w:val="zh_TW" w:bidi="zh_TW"/>
        </w:rPr>
        <w:t>、</w:t>
      </w:r>
      <w:r>
        <w:rPr>
          <w:lang w:val="zh_TW" w:bidi="zh_TW"/>
        </w:rPr>
        <w:t>34</w:t>
      </w:r>
      <w:r>
        <w:rPr>
          <w:lang w:val="zh_TW" w:bidi="zh_TW"/>
        </w:rPr>
        <w:t>，</w:t>
      </w:r>
      <w:r>
        <w:rPr>
          <w:lang w:val="zh_TW" w:bidi="zh_TW"/>
        </w:rPr>
        <w:t>11:25</w:t>
      </w:r>
      <w:r>
        <w:rPr>
          <w:lang w:val="zh_TW" w:bidi="zh_TW"/>
        </w:rPr>
        <w:t>，</w:t>
      </w:r>
      <w:r>
        <w:rPr>
          <w:lang w:val="zh_TW" w:bidi="zh_TW"/>
        </w:rPr>
        <w:t>12:5</w:t>
      </w:r>
      <w:r>
        <w:rPr>
          <w:lang w:val="zh_TW" w:bidi="zh_TW"/>
        </w:rPr>
        <w:t>、</w:t>
      </w:r>
      <w:r>
        <w:rPr>
          <w:lang w:val="zh_TW" w:bidi="zh_TW"/>
        </w:rPr>
        <w:t>10</w:t>
      </w:r>
      <w:r>
        <w:rPr>
          <w:lang w:val="zh_TW" w:bidi="zh_TW"/>
        </w:rPr>
        <w:t>，</w:t>
      </w:r>
      <w:r>
        <w:rPr>
          <w:lang w:val="zh_TW" w:bidi="zh_TW"/>
        </w:rPr>
        <w:t>14:14</w:t>
      </w:r>
      <w:r>
        <w:rPr>
          <w:lang w:val="zh_TW" w:bidi="zh_TW"/>
        </w:rPr>
        <w:t>，</w:t>
      </w:r>
      <w:r>
        <w:rPr>
          <w:lang w:val="zh_TW" w:bidi="zh_TW"/>
        </w:rPr>
        <w:t>16:42</w:t>
      </w:r>
      <w:r>
        <w:rPr>
          <w:lang w:val="zh_TW" w:bidi="zh_TW"/>
        </w:rPr>
        <w:t>；</w:t>
      </w:r>
      <w:r>
        <w:rPr>
          <w:lang w:val="zh_TW" w:bidi="zh_TW"/>
        </w:rPr>
        <w:t>申31:15</w:t>
      </w:r>
      <w:r>
        <w:rPr>
          <w:lang w:val="zh_TW" w:bidi="zh_TW"/>
        </w:rPr>
        <w:t>；</w:t>
      </w:r>
      <w:r>
        <w:rPr>
          <w:lang w:val="zh_TW" w:bidi="zh_TW"/>
        </w:rPr>
        <w:t>王上8:11</w:t>
      </w:r>
      <w:r>
        <w:rPr>
          <w:lang w:val="zh_TW" w:bidi="zh_TW"/>
        </w:rPr>
        <w:t>；</w:t>
      </w:r>
      <w:r>
        <w:rPr>
          <w:lang w:val="zh_TW" w:bidi="zh_TW"/>
        </w:rPr>
        <w:t>代下5:14</w:t>
      </w:r>
      <w:r>
        <w:rPr>
          <w:lang w:val="zh_TW" w:bidi="zh_TW"/>
        </w:rPr>
        <w:t>；</w:t>
      </w:r>
      <w:r>
        <w:rPr>
          <w:lang w:val="zh_TW" w:bidi="zh_TW"/>
        </w:rPr>
        <w:t>尼9:19–21</w:t>
      </w:r>
      <w:r>
        <w:rPr>
          <w:lang w:val="zh_TW" w:bidi="zh_TW"/>
        </w:rPr>
        <w:t>；</w:t>
      </w:r>
      <w:r>
        <w:rPr>
          <w:lang w:val="zh_TW" w:bidi="zh_TW"/>
        </w:rPr>
        <w:t>詩78:14</w:t>
      </w:r>
      <w:r>
        <w:rPr>
          <w:lang w:val="zh_TW" w:bidi="zh_TW"/>
        </w:rPr>
        <w:t>，</w:t>
      </w:r>
      <w:r>
        <w:rPr>
          <w:lang w:val="zh_TW" w:bidi="zh_TW"/>
        </w:rPr>
        <w:t>99:7</w:t>
      </w:r>
      <w:r>
        <w:rPr>
          <w:lang w:val="zh_TW" w:bidi="zh_TW"/>
        </w:rPr>
        <w:t>，</w:t>
      </w:r>
      <w:r>
        <w:rPr>
          <w:lang w:val="zh_TW" w:bidi="zh_TW"/>
        </w:rPr>
        <w:t>104:3</w:t>
      </w:r>
      <w:r>
        <w:rPr>
          <w:lang w:val="zh_TW" w:bidi="zh_TW"/>
        </w:rPr>
        <w:t>；</w:t>
      </w:r>
      <w:r>
        <w:rPr>
          <w:lang w:val="zh_TW" w:bidi="zh_TW"/>
        </w:rPr>
        <w:t>結1:4–5</w:t>
      </w:r>
      <w:r>
        <w:rPr>
          <w:lang w:val="zh_TW" w:bidi="zh_TW"/>
        </w:rPr>
        <w:t>，</w:t>
      </w:r>
      <w:r>
        <w:rPr>
          <w:lang w:val="zh_TW" w:bidi="zh_TW"/>
        </w:rPr>
        <w:t>10:3</w:t>
      </w:r>
      <w:r>
        <w:rPr>
          <w:lang w:val="zh_TW" w:bidi="zh_TW"/>
        </w:rPr>
        <w:t>；</w:t>
      </w:r>
      <w:r>
        <w:rPr>
          <w:lang w:val="zh_TW" w:bidi="zh_TW"/>
        </w:rPr>
        <w:t>太17:5</w:t>
      </w:r>
      <w:r>
        <w:rPr>
          <w:lang w:val="zh_TW" w:bidi="zh_TW"/>
        </w:rPr>
        <w:t>，</w:t>
      </w:r>
      <w:r>
        <w:rPr>
          <w:lang w:val="zh_TW" w:bidi="zh_TW"/>
        </w:rPr>
        <w:t>24:30</w:t>
      </w:r>
      <w:r>
        <w:rPr>
          <w:lang w:val="zh_TW" w:bidi="zh_TW"/>
        </w:rPr>
        <w:t>，</w:t>
      </w:r>
      <w:r>
        <w:rPr>
          <w:lang w:val="zh_TW" w:bidi="zh_TW"/>
        </w:rPr>
        <w:t>26:64</w:t>
      </w:r>
      <w:r>
        <w:rPr>
          <w:lang w:val="zh_TW" w:bidi="zh_TW"/>
        </w:rPr>
        <w:t>；</w:t>
      </w:r>
      <w:r>
        <w:rPr>
          <w:lang w:val="zh_TW" w:bidi="zh_TW"/>
        </w:rPr>
        <w:t>路9:34–35</w:t>
      </w:r>
      <w:r>
        <w:rPr>
          <w:lang w:val="zh_TW" w:bidi="zh_TW"/>
        </w:rPr>
        <w:t>；</w:t>
      </w:r>
      <w:r>
        <w:rPr>
          <w:lang w:val="zh_TW" w:bidi="zh_TW"/>
        </w:rPr>
        <w:t>徒1:9</w:t>
      </w:r>
      <w:r>
        <w:rPr>
          <w:lang w:val="zh_TW" w:bidi="zh_TW"/>
        </w:rPr>
        <w:t>；</w:t>
      </w:r>
      <w:r>
        <w:rPr>
          <w:lang w:val="zh_TW" w:bidi="zh_TW"/>
        </w:rPr>
        <w:t>林前10:2</w:t>
      </w:r>
      <w:r>
        <w:rPr>
          <w:lang w:val="zh_TW" w:bidi="zh_TW"/>
        </w:rPr>
        <w:t>；</w:t>
      </w:r>
      <w:r>
        <w:rPr>
          <w:lang w:val="zh_TW" w:bidi="zh_TW"/>
        </w:rPr>
        <w:t>帖前4:17</w:t>
      </w:r>
      <w:r>
        <w:rPr>
          <w:lang w:val="zh_TW" w:bidi="zh_TW"/>
        </w:rPr>
        <w:t>；</w:t>
      </w:r>
      <w:r>
        <w:rPr>
          <w:lang w:val="zh_TW" w:bidi="zh_TW"/>
        </w:rPr>
        <w:t>啟1:7</w:t>
      </w:r>
      <w:r>
        <w:rPr>
          <w:lang w:val="zh_TW" w:bidi="zh_TW"/>
        </w:rPr>
        <w:t>，</w:t>
      </w:r>
      <w:r>
        <w:rPr>
          <w:lang w:val="zh_TW" w:bidi="zh_TW"/>
        </w:rPr>
        <w:t>14:14–16</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