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在基督裡的群體中彼此相愛</w:t>
      </w:r>
      <w:r>
        <w:rPr>
          <w:lang w:val="zh_TW" w:bidi="zh_TW"/>
        </w:rPr>
      </w:r>
    </w:p>
    <w:p>
      <w:pPr/>
      <w:r>
        <w:rPr>
          <w:lang w:val="zh_TW" w:bidi="zh_TW"/>
        </w:rPr>
      </w:r>
      <w:r>
        <w:rPr>
          <w:lang w:val="zh_TW" w:bidi="zh_TW"/>
        </w:rPr>
        <w:t>生活在群體中並不容易，耶穌基督的群體（教會）在歷史上，多次經歷不合一與分裂。即使在教會最早期的日子，也曾為合一的問題而掙扎（見</w:t>
      </w:r>
      <w:r>
        <w:rPr>
          <w:lang w:val="zh_TW" w:bidi="zh_TW"/>
        </w:rPr>
        <w:t>林前1:11–17</w:t>
      </w:r>
      <w:r>
        <w:rPr>
          <w:lang w:val="zh_TW" w:bidi="zh_TW"/>
        </w:rPr>
        <w:t>；</w:t>
      </w:r>
      <w:r>
        <w:rPr>
          <w:lang w:val="zh_TW" w:bidi="zh_TW"/>
        </w:rPr>
        <w:t>加2:11–16</w:t>
      </w:r>
      <w:r>
        <w:rPr>
          <w:lang w:val="zh_TW" w:bidi="zh_TW"/>
        </w:rPr>
        <w:t>）。</w:t>
      </w:r>
    </w:p>
    <w:p>
      <w:pPr/>
      <w:r>
        <w:rPr>
          <w:lang w:val="zh_TW" w:bidi="zh_TW"/>
        </w:rPr>
      </w:r>
      <w:r>
        <w:rPr>
          <w:lang w:val="zh_TW" w:bidi="zh_TW"/>
        </w:rPr>
        <w:t>要解決基督徒群體中的衝突，信徒必須彼此相愛。這是耶穌所教導的（</w:t>
      </w:r>
      <w:r>
        <w:rPr>
          <w:lang w:val="zh_TW" w:bidi="zh_TW"/>
        </w:rPr>
        <w:t>太22:37–40</w:t>
      </w:r>
      <w:r>
        <w:rPr>
          <w:lang w:val="zh_TW" w:bidi="zh_TW"/>
        </w:rPr>
        <w:t>；</w:t>
      </w:r>
      <w:r>
        <w:rPr>
          <w:lang w:val="zh_TW" w:bidi="zh_TW"/>
        </w:rPr>
        <w:t>約13:34–35</w:t>
      </w:r>
      <w:r>
        <w:rPr>
          <w:lang w:val="zh_TW" w:bidi="zh_TW"/>
        </w:rPr>
        <w:t>；見</w:t>
      </w:r>
      <w:r>
        <w:rPr>
          <w:lang w:val="zh_TW" w:bidi="zh_TW"/>
        </w:rPr>
        <w:t>利19:18</w:t>
      </w:r>
      <w:r>
        <w:rPr>
          <w:lang w:val="zh_TW" w:bidi="zh_TW"/>
        </w:rPr>
        <w:t>），也是使徒保羅反覆強調的（</w:t>
      </w:r>
      <w:r>
        <w:rPr>
          <w:lang w:val="zh_TW" w:bidi="zh_TW"/>
        </w:rPr>
        <w:t>羅13:8–10</w:t>
      </w:r>
      <w:r>
        <w:rPr>
          <w:lang w:val="zh_TW" w:bidi="zh_TW"/>
        </w:rPr>
        <w:t>；</w:t>
      </w:r>
      <w:r>
        <w:rPr>
          <w:lang w:val="zh_TW" w:bidi="zh_TW"/>
        </w:rPr>
        <w:t>林前13:1–13</w:t>
      </w:r>
      <w:r>
        <w:rPr>
          <w:lang w:val="zh_TW" w:bidi="zh_TW"/>
        </w:rPr>
        <w:t>），並且在新約聖經各處都有出現（</w:t>
      </w:r>
      <w:r>
        <w:rPr>
          <w:lang w:val="zh_TW" w:bidi="zh_TW"/>
        </w:rPr>
        <w:t>彼前1:22</w:t>
      </w:r>
      <w:r>
        <w:rPr>
          <w:lang w:val="zh_TW" w:bidi="zh_TW"/>
        </w:rPr>
        <w:t>；</w:t>
      </w:r>
      <w:r>
        <w:rPr>
          <w:lang w:val="zh_TW" w:bidi="zh_TW"/>
        </w:rPr>
        <w:t>約一2:7–11，</w:t>
      </w:r>
      <w:r>
        <w:rPr>
          <w:lang w:val="zh_TW" w:bidi="zh_TW"/>
        </w:rPr>
        <w:t>3:10，</w:t>
      </w:r>
      <w:r>
        <w:rPr>
          <w:lang w:val="zh_TW" w:bidi="zh_TW"/>
        </w:rPr>
        <w:t>4:7</w:t>
      </w:r>
      <w:r>
        <w:rPr>
          <w:lang w:val="zh_TW" w:bidi="zh_TW"/>
        </w:rPr>
        <w:t>）。在基督徒群體中，彼此相愛是基督信仰價值觀的核心（</w:t>
      </w:r>
      <w:r>
        <w:rPr>
          <w:lang w:val="zh_TW" w:bidi="zh_TW"/>
        </w:rPr>
        <w:t>羅12:9–10</w:t>
      </w:r>
      <w:r>
        <w:rPr>
          <w:lang w:val="zh_TW" w:bidi="zh_TW"/>
        </w:rPr>
        <w:t>；</w:t>
      </w:r>
      <w:r>
        <w:rPr>
          <w:lang w:val="zh_TW" w:bidi="zh_TW"/>
        </w:rPr>
        <w:t>帖前4:9</w:t>
      </w:r>
      <w:r>
        <w:rPr>
          <w:lang w:val="zh_TW" w:bidi="zh_TW"/>
        </w:rPr>
        <w:t>；</w:t>
      </w:r>
      <w:r>
        <w:rPr>
          <w:lang w:val="zh_TW" w:bidi="zh_TW"/>
        </w:rPr>
        <w:t>彼後1:5–8</w:t>
      </w:r>
      <w:r>
        <w:rPr>
          <w:lang w:val="zh_TW" w:bidi="zh_TW"/>
        </w:rPr>
        <w:t>）。</w:t>
      </w:r>
    </w:p>
    <w:p>
      <w:pPr/>
      <w:r>
        <w:rPr>
          <w:lang w:val="zh_TW" w:bidi="zh_TW"/>
        </w:rPr>
      </w:r>
      <w:r>
        <w:rPr>
          <w:lang w:val="zh_TW" w:bidi="zh_TW"/>
        </w:rPr>
        <w:t>這種愛不僅是感覺，更是承諾以行動幫助他人。基督的跟隨者應當彼此以愛相待，使他們所屬的信仰群體以愛心行動而為人認識。希伯來書的作者提供了幾個在基督徒群體中實踐愛心的具體例子（</w:t>
      </w:r>
      <w:r>
        <w:rPr>
          <w:lang w:val="zh_TW" w:bidi="zh_TW"/>
        </w:rPr>
        <w:t>來13:1–6</w:t>
      </w:r>
      <w:r>
        <w:rPr>
          <w:lang w:val="zh_TW" w:bidi="zh_TW"/>
        </w:rPr>
        <w:t>）。</w:t>
      </w:r>
    </w:p>
    <w:p>
      <w:pPr/>
      <w:r>
        <w:rPr>
          <w:lang w:val="zh_TW" w:bidi="zh_TW"/>
        </w:rPr>
      </w:r>
      <w:r>
        <w:rPr>
          <w:lang w:val="zh_TW" w:bidi="zh_TW"/>
        </w:rPr>
        <w:t>包括：</w:t>
      </w:r>
    </w:p>
    <w:p>
      <w:pPr>
        <w:pStyle w:val="ListNumber"/>
        <w:numPr>
          <w:ilvl w:val="0"/>
          <w:numId w:val="14"/>
        </w:numPr>
        <w:spacing w:line="240" w:lineRule="auto"/>
        <w:ind w:left="720"/>
      </w:pPr>
      <w:r>
        <w:rPr>
          <w:lang w:val="zh_TW" w:bidi="zh_TW"/>
        </w:rPr>
      </w:r>
      <w:r>
        <w:rPr>
          <w:lang w:val="zh_TW" w:bidi="zh_TW"/>
        </w:rPr>
        <w:t>接待客旅</w:t>
      </w:r>
    </w:p>
    <w:p>
      <w:pPr>
        <w:pStyle w:val="ListNumber"/>
        <w:spacing w:line="240" w:lineRule="auto"/>
        <w:ind w:left="720"/>
      </w:pPr>
      <w:r>
        <w:rPr>
          <w:lang w:val="zh_TW" w:bidi="zh_TW"/>
        </w:rPr>
      </w:r>
      <w:r>
        <w:rPr>
          <w:lang w:val="zh_TW" w:bidi="zh_TW"/>
        </w:rPr>
        <w:t>幫助遭受逼迫或被囚的人</w:t>
      </w:r>
    </w:p>
    <w:p>
      <w:pPr>
        <w:pStyle w:val="ListNumber"/>
        <w:spacing w:line="240" w:lineRule="auto"/>
        <w:ind w:left="720"/>
      </w:pPr>
      <w:r>
        <w:rPr>
          <w:lang w:val="zh_TW" w:bidi="zh_TW"/>
        </w:rPr>
      </w:r>
      <w:r>
        <w:rPr>
          <w:lang w:val="zh_TW" w:bidi="zh_TW"/>
        </w:rPr>
        <w:t>在婚姻中持守忠誠</w:t>
      </w:r>
    </w:p>
    <w:p>
      <w:pPr>
        <w:pStyle w:val="ListNumber"/>
        <w:spacing w:line="240" w:lineRule="auto"/>
        <w:ind w:left="720"/>
      </w:pPr>
      <w:r>
        <w:rPr>
          <w:lang w:val="zh_TW" w:bidi="zh_TW"/>
        </w:rPr>
      </w:r>
      <w:r>
        <w:rPr>
          <w:lang w:val="zh_TW" w:bidi="zh_TW"/>
        </w:rPr>
        <w:t>不讓金錢左右生命。</w:t>
      </w:r>
    </w:p>
    <w:p>
      <w:pPr/>
      <w:r>
        <w:rPr>
          <w:lang w:val="zh_TW" w:bidi="zh_TW"/>
        </w:rPr>
      </w:r>
      <w:r>
        <w:rPr>
          <w:lang w:val="zh_TW" w:bidi="zh_TW"/>
        </w:rPr>
        <w:t>許多人對愛與教會的本質有誤解。因此，教會必須順服主的命令，「要常存弟兄相愛的心」（</w:t>
      </w:r>
      <w:r>
        <w:rPr>
          <w:lang w:val="zh_TW" w:bidi="zh_TW"/>
        </w:rPr>
        <w:t>來13:1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利19:18；</w:t>
      </w:r>
      <w:r>
        <w:rPr>
          <w:lang w:val="zh_TW" w:bidi="zh_TW"/>
        </w:rPr>
        <w:t>太22:39；</w:t>
      </w:r>
      <w:r>
        <w:rPr>
          <w:lang w:val="zh_TW" w:bidi="zh_TW"/>
        </w:rPr>
        <w:t>約13:34；</w:t>
      </w:r>
      <w:r>
        <w:rPr>
          <w:lang w:val="zh_TW" w:bidi="zh_TW"/>
        </w:rPr>
        <w:t>羅12:10</w:t>
      </w:r>
      <w:r>
        <w:rPr>
          <w:lang w:val="zh_TW" w:bidi="zh_TW"/>
        </w:rPr>
        <w:t>，</w:t>
      </w:r>
      <w:r>
        <w:rPr>
          <w:lang w:val="zh_TW" w:bidi="zh_TW"/>
        </w:rPr>
        <w:t>羅13:8；</w:t>
      </w:r>
      <w:r>
        <w:rPr>
          <w:lang w:val="zh_TW" w:bidi="zh_TW"/>
        </w:rPr>
        <w:t>林前13:1–13；</w:t>
      </w:r>
      <w:r>
        <w:rPr>
          <w:lang w:val="zh_TW" w:bidi="zh_TW"/>
        </w:rPr>
        <w:t>帖前4:9；</w:t>
      </w:r>
      <w:r>
        <w:rPr>
          <w:lang w:val="zh_TW" w:bidi="zh_TW"/>
        </w:rPr>
        <w:t>來6:10</w:t>
      </w:r>
      <w:r>
        <w:rPr>
          <w:lang w:val="zh_TW" w:bidi="zh_TW"/>
        </w:rPr>
        <w:t>，</w:t>
      </w:r>
      <w:r>
        <w:rPr>
          <w:lang w:val="zh_TW" w:bidi="zh_TW"/>
        </w:rPr>
        <w:t>來10:24</w:t>
      </w:r>
      <w:r>
        <w:rPr>
          <w:lang w:val="zh_TW" w:bidi="zh_TW"/>
        </w:rPr>
        <w:t>，</w:t>
      </w:r>
      <w:r>
        <w:rPr>
          <w:lang w:val="zh_TW" w:bidi="zh_TW"/>
        </w:rPr>
        <w:t>來13:1–6；</w:t>
      </w:r>
      <w:r>
        <w:rPr>
          <w:lang w:val="zh_TW" w:bidi="zh_TW"/>
        </w:rPr>
        <w:t>彼前1:22；</w:t>
      </w:r>
      <w:r>
        <w:rPr>
          <w:lang w:val="zh_TW" w:bidi="zh_TW"/>
        </w:rPr>
        <w:t>彼後1:7；</w:t>
      </w:r>
      <w:r>
        <w:rPr>
          <w:lang w:val="zh_TW" w:bidi="zh_TW"/>
        </w:rPr>
        <w:t>約一2:10</w:t>
      </w:r>
      <w:r>
        <w:rPr>
          <w:lang w:val="zh_TW" w:bidi="zh_TW"/>
        </w:rPr>
        <w:t>，</w:t>
      </w:r>
      <w:r>
        <w:rPr>
          <w:lang w:val="zh_TW" w:bidi="zh_TW"/>
        </w:rPr>
        <w:t>約一3:10</w:t>
      </w:r>
      <w:r>
        <w:rPr>
          <w:lang w:val="zh_TW" w:bidi="zh_TW"/>
        </w:rPr>
        <w:t>，</w:t>
      </w:r>
      <w:r>
        <w:rPr>
          <w:lang w:val="zh_TW" w:bidi="zh_TW"/>
        </w:rPr>
        <w:t>約一4:7</w:t>
      </w:r>
      <w:r>
        <w:rPr>
          <w:lang w:val="zh_TW" w:bidi="zh_TW"/>
        </w:rPr>
      </w:r>
      <w:r>
        <w:rPr>
          <w:lang w:val="zh_TW" w:bidi="zh_TW"/>
        </w:rPr>
      </w:r>
    </w:p>
    <w:p>
      <w:pPr/>
      <w:r>
        <w:rPr>
          <w:lang w:val="zh_TW" w:bidi="zh_TW"/>
        </w:rPr>
      </w:r>
    </w:p>
    <w:p>
      <w:pPr>
        <w:pStyle w:val="Heading2"/>
      </w:pPr>
      <w:r>
        <w:rPr>
          <w:lang w:val="zh_TW" w:bidi="zh_TW"/>
        </w:rPr>
        <w:t>在耶路撒冷敬拜</w:t>
      </w:r>
      <w:r>
        <w:rPr>
          <w:lang w:val="zh_TW" w:bidi="zh_TW"/>
        </w:rPr>
      </w:r>
    </w:p>
    <w:p>
      <w:pPr/>
      <w:r>
        <w:rPr>
          <w:lang w:val="zh_TW" w:bidi="zh_TW"/>
        </w:rPr>
      </w:r>
      <w:r>
        <w:rPr>
          <w:lang w:val="zh_TW" w:bidi="zh_TW"/>
        </w:rPr>
        <w:t>舊約聖經的先知明白，真正的敬拜需要建立在對神和祂期望的認識上。神選定耶路撒冷聖殿作為祂子民敬拜的主要場所。耶和華的聲音從錫安和耶路撒冷發出（</w:t>
      </w:r>
      <w:r>
        <w:rPr>
          <w:lang w:val="zh_TW" w:bidi="zh_TW"/>
        </w:rPr>
        <w:t>摩1:2</w:t>
      </w:r>
      <w:r>
        <w:rPr>
          <w:lang w:val="zh_TW" w:bidi="zh_TW"/>
        </w:rPr>
        <w:t>）。以色列人不可在耶路撒冷聖殿以外的地方另設一個中央敬拜之地。</w:t>
      </w:r>
    </w:p>
    <w:p>
      <w:pPr/>
      <w:r>
        <w:rPr>
          <w:lang w:val="zh_TW" w:bidi="zh_TW"/>
        </w:rPr>
      </w:r>
      <w:r>
        <w:rPr>
          <w:lang w:val="zh_TW" w:bidi="zh_TW"/>
        </w:rPr>
        <w:t>在以色列王國分裂為兩個部分以後，耶羅波安作為北國的王，設立了新的敬拜場所。他試圖阻止他的人民前往耶路撒冷敬拜神。隨著時間的推移，北國和南國都出現了各種敬拜場所。然而，無論在這些地方獻上多少祭物、儀式有多麼的隆重，這些都不是神所選作敬拜的地點（</w:t>
      </w:r>
      <w:r>
        <w:rPr>
          <w:lang w:val="zh_TW" w:bidi="zh_TW"/>
        </w:rPr>
        <w:t>5:4–5</w:t>
      </w:r>
      <w:r>
        <w:rPr>
          <w:lang w:val="zh_TW" w:bidi="zh_TW"/>
        </w:rPr>
        <w:t>）。</w:t>
      </w:r>
    </w:p>
    <w:p>
      <w:pPr/>
      <w:r>
        <w:rPr>
          <w:lang w:val="zh_TW" w:bidi="zh_TW"/>
        </w:rPr>
      </w:r>
      <w:r>
        <w:rPr>
          <w:lang w:val="zh_TW" w:bidi="zh_TW"/>
        </w:rPr>
        <w:t>在新約聖經中，敬拜不再限於特定地點。基督徒可以在他們聚集的任何地方敬拜（見</w:t>
      </w:r>
      <w:r>
        <w:rPr>
          <w:lang w:val="zh_TW" w:bidi="zh_TW"/>
        </w:rPr>
        <w:t>太18:20</w:t>
      </w:r>
      <w:r>
        <w:rPr>
          <w:lang w:val="zh_TW" w:bidi="zh_TW"/>
        </w:rPr>
        <w:t>）。然而，敬拜必須遵循神的指引，以「心靈和誠實」進行（</w:t>
      </w:r>
      <w:r>
        <w:rPr>
          <w:lang w:val="zh_TW" w:bidi="zh_TW"/>
        </w:rPr>
        <w:t>約4:23–24</w:t>
      </w:r>
      <w:r>
        <w:rPr>
          <w:lang w:val="zh_TW" w:bidi="zh_TW"/>
        </w:rPr>
        <w:t>）。舊約和新約都強調真誠敬拜的重要性。</w:t>
      </w:r>
    </w:p>
    <w:p>
      <w:pPr/>
      <w:r>
        <w:rPr>
          <w:lang w:val="zh_TW" w:bidi="zh_TW"/>
        </w:rPr>
      </w:r>
      <w:r>
        <w:rPr>
          <w:u w:val="single"/>
          <w:lang w:val="zh_TW" w:bidi="zh_TW"/>
        </w:rPr>
        <w:t>進深研究的經文段落</w:t>
      </w:r>
    </w:p>
    <w:p>
      <w:pPr/>
      <w:r>
        <w:rPr>
          <w:lang w:val="zh_TW" w:bidi="zh_TW"/>
        </w:rPr>
      </w:r>
      <w:r>
        <w:rPr>
          <w:lang w:val="zh_TW" w:bidi="zh_TW"/>
        </w:rPr>
        <w:t>申12:5</w:t>
      </w:r>
      <w:r>
        <w:rPr>
          <w:lang w:val="zh_TW" w:bidi="zh_TW"/>
        </w:rPr>
        <w:t>；</w:t>
      </w:r>
      <w:r>
        <w:rPr>
          <w:lang w:val="zh_TW" w:bidi="zh_TW"/>
        </w:rPr>
        <w:t>王上11:36</w:t>
      </w:r>
      <w:r>
        <w:rPr>
          <w:lang w:val="zh_TW" w:bidi="zh_TW"/>
        </w:rPr>
        <w:t>；</w:t>
      </w:r>
      <w:r>
        <w:rPr>
          <w:lang w:val="zh_TW" w:bidi="zh_TW"/>
        </w:rPr>
        <w:t>代下6:6</w:t>
      </w:r>
      <w:r>
        <w:rPr>
          <w:lang w:val="zh_TW" w:bidi="zh_TW"/>
        </w:rPr>
        <w:t>；</w:t>
      </w:r>
      <w:r>
        <w:rPr>
          <w:lang w:val="zh_TW" w:bidi="zh_TW"/>
        </w:rPr>
        <w:t>尼1:9</w:t>
      </w:r>
      <w:r>
        <w:rPr>
          <w:lang w:val="zh_TW" w:bidi="zh_TW"/>
        </w:rPr>
        <w:t>，</w:t>
      </w:r>
      <w:r>
        <w:rPr>
          <w:lang w:val="zh_TW" w:bidi="zh_TW"/>
        </w:rPr>
        <w:t>11:1</w:t>
      </w:r>
      <w:r>
        <w:rPr>
          <w:lang w:val="zh_TW" w:bidi="zh_TW"/>
        </w:rPr>
        <w:t>；</w:t>
      </w:r>
      <w:r>
        <w:rPr>
          <w:lang w:val="zh_TW" w:bidi="zh_TW"/>
        </w:rPr>
        <w:t>賽2:3</w:t>
      </w:r>
      <w:r>
        <w:rPr>
          <w:lang w:val="zh_TW" w:bidi="zh_TW"/>
        </w:rPr>
        <w:t>，</w:t>
      </w:r>
      <w:r>
        <w:rPr>
          <w:lang w:val="zh_TW" w:bidi="zh_TW"/>
        </w:rPr>
        <w:t>52:1</w:t>
      </w:r>
      <w:r>
        <w:rPr>
          <w:lang w:val="zh_TW" w:bidi="zh_TW"/>
        </w:rPr>
        <w:t>，</w:t>
      </w:r>
      <w:r>
        <w:rPr>
          <w:lang w:val="zh_TW" w:bidi="zh_TW"/>
        </w:rPr>
        <w:t>56:7</w:t>
      </w:r>
      <w:r>
        <w:rPr>
          <w:lang w:val="zh_TW" w:bidi="zh_TW"/>
        </w:rPr>
        <w:t>；</w:t>
      </w:r>
      <w:r>
        <w:rPr>
          <w:lang w:val="zh_TW" w:bidi="zh_TW"/>
        </w:rPr>
        <w:t>珥3:17</w:t>
      </w:r>
      <w:r>
        <w:rPr>
          <w:lang w:val="zh_TW" w:bidi="zh_TW"/>
        </w:rPr>
        <w:t>；</w:t>
      </w:r>
      <w:r>
        <w:rPr>
          <w:lang w:val="zh_TW" w:bidi="zh_TW"/>
        </w:rPr>
        <w:t>摩5:4–5</w:t>
      </w:r>
      <w:r>
        <w:rPr>
          <w:lang w:val="zh_TW" w:bidi="zh_TW"/>
        </w:rPr>
        <w:t>；</w:t>
      </w:r>
      <w:r>
        <w:rPr>
          <w:lang w:val="zh_TW" w:bidi="zh_TW"/>
        </w:rPr>
        <w:t>亞8:20–22</w:t>
      </w:r>
      <w:r>
        <w:rPr>
          <w:lang w:val="zh_TW" w:bidi="zh_TW"/>
        </w:rPr>
        <w:t>；</w:t>
      </w:r>
      <w:r>
        <w:rPr>
          <w:lang w:val="zh_TW" w:bidi="zh_TW"/>
        </w:rPr>
        <w:t>太4:5</w:t>
      </w:r>
      <w:r>
        <w:rPr>
          <w:lang w:val="zh_TW" w:bidi="zh_TW"/>
        </w:rPr>
        <w:t>；</w:t>
      </w:r>
      <w:r>
        <w:rPr>
          <w:lang w:val="zh_TW" w:bidi="zh_TW"/>
        </w:rPr>
        <w:t>路19:46</w:t>
      </w:r>
      <w:r>
        <w:rPr>
          <w:lang w:val="zh_TW" w:bidi="zh_TW"/>
        </w:rPr>
        <w:t>；</w:t>
      </w:r>
      <w:r>
        <w:rPr>
          <w:lang w:val="zh_TW" w:bidi="zh_TW"/>
        </w:rPr>
        <w:t>約2:16</w:t>
      </w:r>
      <w:r>
        <w:rPr>
          <w:lang w:val="zh_TW" w:bidi="zh_TW"/>
        </w:rPr>
        <w:t>，</w:t>
      </w:r>
      <w:r>
        <w:rPr>
          <w:lang w:val="zh_TW" w:bidi="zh_TW"/>
        </w:rPr>
        <w:t>4:21–24</w:t>
      </w:r>
      <w:r>
        <w:rPr>
          <w:lang w:val="zh_TW" w:bidi="zh_TW"/>
        </w:rPr>
        <w:t>；</w:t>
      </w:r>
      <w:r>
        <w:rPr>
          <w:lang w:val="zh_TW" w:bidi="zh_TW"/>
        </w:rPr>
        <w:t>來12:18–29</w:t>
      </w:r>
      <w:r>
        <w:rPr>
          <w:lang w:val="zh_TW" w:bidi="zh_TW"/>
        </w:rPr>
        <w:t>；</w:t>
      </w:r>
      <w:r>
        <w:rPr>
          <w:lang w:val="zh_TW" w:bidi="zh_TW"/>
        </w:rPr>
        <w:t>啟21:2</w:t>
      </w:r>
      <w:r>
        <w:rPr>
          <w:lang w:val="zh_TW" w:bidi="zh_TW"/>
        </w:rPr>
        <w:t>、</w:t>
      </w:r>
      <w:r>
        <w:rPr>
          <w:lang w:val="zh_TW" w:bidi="zh_TW"/>
        </w:rPr>
        <w:t>10</w:t>
      </w:r>
      <w:r>
        <w:rPr>
          <w:lang w:val="zh_TW" w:bidi="zh_TW"/>
        </w:rPr>
        <w:t>，</w:t>
      </w:r>
      <w:r>
        <w:rPr>
          <w:lang w:val="zh_TW" w:bidi="zh_TW"/>
        </w:rPr>
        <w:t>22:19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