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Infertility, Inheriting the Land, Intermarriage and Divorce, Invasion, Israel’s Geography as Theology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13">
        <w:r>
          <w:rPr>
            <w:lang w:val="en_US" w:bidi="en_US"/>
          </w:rPr>
          <w:rPr>
            <w:color w:val="0000EE"/>
            <w:u w:val="single"/>
          </w:rPr>
          <w:t>Genesis 11:30</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see also </w:t>
      </w:r>
      <w:hyperlink r:id="rId16">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17">
        <w:r>
          <w:rPr>
            <w:lang w:val="en_US" w:bidi="en_US"/>
          </w:rPr>
          <w:rPr>
            <w:color w:val="0000EE"/>
            <w:u w:val="single"/>
          </w:rPr>
          <w:t>Psalm 113:9</w:t>
        </w:r>
      </w:hyperlink>
      <w:r>
        <w:rPr>
          <w:lang w:val="en_US" w:bidi="en_US"/>
        </w:rPr>
        <w:t xml:space="preserve">; </w:t>
      </w:r>
      <w:hyperlink r:id="rId18">
        <w:r>
          <w:rPr>
            <w:lang w:val="en_US" w:bidi="en_US"/>
          </w:rPr>
          <w:rPr>
            <w:color w:val="0000EE"/>
            <w:u w:val="single"/>
          </w:rPr>
          <w:t>Proverbs 30:15–16</w:t>
        </w:r>
      </w:hyperlink>
      <w:r>
        <w:rPr>
          <w:lang w:val="en_US" w:bidi="en_US"/>
        </w:rPr>
        <w:t xml:space="preserve">; </w:t>
      </w:r>
      <w:hyperlink r:id="rId19">
        <w:r>
          <w:rPr>
            <w:lang w:val="en_US" w:bidi="en_US"/>
          </w:rPr>
          <w:rPr>
            <w:color w:val="0000EE"/>
            <w:u w:val="single"/>
          </w:rPr>
          <w:t>Isaiah 54:1</w:t>
        </w:r>
      </w:hyperlink>
      <w:r>
        <w:rPr>
          <w:lang w:val="en_US" w:bidi="en_US"/>
        </w:rPr>
        <w:t>). She understood herself to be created as a vessel of life (</w:t>
      </w:r>
      <w:hyperlink r:id="rId20">
        <w:r>
          <w:rPr>
            <w:lang w:val="en_US" w:bidi="en_US"/>
          </w:rPr>
          <w:rPr>
            <w:color w:val="0000EE"/>
            <w:u w:val="single"/>
          </w:rPr>
          <w:t>Genesis 1:28</w:t>
        </w:r>
      </w:hyperlink>
      <w:r>
        <w:rPr>
          <w:lang w:val="en_US" w:bidi="en_US"/>
        </w:rPr>
        <w:t xml:space="preserve">; </w:t>
      </w:r>
      <w:hyperlink r:id="rId21">
        <w:r>
          <w:rPr>
            <w:lang w:val="en_US" w:bidi="en_US"/>
          </w:rPr>
          <w:rPr>
            <w:color w:val="0000EE"/>
            <w:u w:val="single"/>
          </w:rPr>
          <w:t>3:20</w:t>
        </w:r>
      </w:hyperlink>
      <w:r>
        <w:rPr>
          <w:lang w:val="en_US" w:bidi="en_US"/>
        </w:rPr>
        <w:t>). So, people considered it as a denial of blessing, purpose, and desire (</w:t>
      </w:r>
      <w:hyperlink r:id="rId20">
        <w:r>
          <w:rPr>
            <w:lang w:val="en_US" w:bidi="en_US"/>
          </w:rPr>
          <w:rPr>
            <w:color w:val="0000EE"/>
            <w:u w:val="single"/>
          </w:rPr>
          <w:t>1:28</w:t>
        </w:r>
      </w:hyperlink>
      <w:r>
        <w:rPr>
          <w:lang w:val="en_US" w:bidi="en_US"/>
        </w:rPr>
        <w:t>). Infertility brought shame, ridicule, and intense jealousy (</w:t>
      </w:r>
      <w:hyperlink r:id="rId22">
        <w:r>
          <w:rPr>
            <w:lang w:val="en_US" w:bidi="en_US"/>
          </w:rPr>
          <w:rPr>
            <w:color w:val="0000EE"/>
            <w:u w:val="single"/>
          </w:rPr>
          <w:t>1 Samuel 1:7</w:t>
        </w:r>
      </w:hyperlink>
      <w:r>
        <w:rPr>
          <w:lang w:val="en_US" w:bidi="en_US"/>
        </w:rPr>
        <w:t xml:space="preserve"> </w:t>
      </w:r>
      <w:hyperlink r:id="rId23">
        <w:r>
          <w:rPr>
            <w:lang w:val="en_US" w:bidi="en_US"/>
          </w:rPr>
          <w:rPr>
            <w:color w:val="0000EE"/>
            <w:u w:val="single"/>
          </w:rPr>
          <w:t>Genesis 16:4</w:t>
        </w:r>
      </w:hyperlink>
      <w:r>
        <w:rPr>
          <w:lang w:val="en_US" w:bidi="en_US"/>
        </w:rPr>
        <w:t xml:space="preserve">; </w:t>
      </w:r>
      <w:hyperlink r:id="rId24">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25">
        <w:r>
          <w:rPr>
            <w:lang w:val="en_US" w:bidi="en_US"/>
          </w:rPr>
          <w:rPr>
            <w:color w:val="0000EE"/>
            <w:u w:val="single"/>
          </w:rPr>
          <w:t>Genesis 20:17–18</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27">
        <w:r>
          <w:rPr>
            <w:lang w:val="en_US" w:bidi="en_US"/>
          </w:rPr>
          <w:rPr>
            <w:color w:val="0000EE"/>
            <w:u w:val="single"/>
          </w:rPr>
          <w:t>22–23</w:t>
        </w:r>
      </w:hyperlink>
      <w:r>
        <w:rPr>
          <w:lang w:val="en_US" w:bidi="en_US"/>
        </w:rPr>
        <w:t xml:space="preserve">; </w:t>
      </w:r>
      <w:hyperlink r:id="rId28">
        <w:r>
          <w:rPr>
            <w:lang w:val="en_US" w:bidi="en_US"/>
          </w:rPr>
          <w:rPr>
            <w:color w:val="0000EE"/>
            <w:u w:val="single"/>
          </w:rPr>
          <w:t>1 Samuel 1:6</w:t>
        </w:r>
      </w:hyperlink>
      <w:r>
        <w:rPr>
          <w:lang w:val="en_US" w:bidi="en_US"/>
        </w:rPr>
        <w:t xml:space="preserve">, </w:t>
      </w:r>
      <w:hyperlink r:id="rId29">
        <w:r>
          <w:rPr>
            <w:lang w:val="en_US" w:bidi="en_US"/>
          </w:rPr>
          <w:rPr>
            <w:color w:val="0000EE"/>
            <w:u w:val="single"/>
          </w:rPr>
          <w:t>27</w:t>
        </w:r>
      </w:hyperlink>
      <w:r>
        <w:rPr>
          <w:lang w:val="en_US" w:bidi="en_US"/>
        </w:rPr>
        <w:t>). He decides who can have children based on his plans and promises (</w:t>
      </w:r>
      <w:hyperlink r:id="rId30">
        <w:r>
          <w:rPr>
            <w:lang w:val="en_US" w:bidi="en_US"/>
          </w:rPr>
          <w:rPr>
            <w:color w:val="0000EE"/>
            <w:u w:val="single"/>
          </w:rPr>
          <w:t>Genesis 17:19</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17">
        <w:r>
          <w:rPr>
            <w:lang w:val="en_US" w:bidi="en_US"/>
          </w:rPr>
          <w:rPr>
            <w:color w:val="0000EE"/>
            <w:u w:val="single"/>
          </w:rPr>
          <w:t>Psalm 113:9</w:t>
        </w:r>
      </w:hyperlink>
      <w:r>
        <w:rPr>
          <w:lang w:val="en_US" w:bidi="en_US"/>
        </w:rPr>
        <w:t xml:space="preserve">; </w:t>
      </w:r>
      <w:hyperlink r:id="rId31">
        <w:r>
          <w:rPr>
            <w:lang w:val="en_US" w:bidi="en_US"/>
          </w:rPr>
          <w:rPr>
            <w:color w:val="0000EE"/>
            <w:u w:val="single"/>
          </w:rPr>
          <w:t>Luke 1:11–20</w:t>
        </w:r>
      </w:hyperlink>
      <w:r>
        <w:rPr>
          <w:lang w:val="en_US" w:bidi="en_US"/>
        </w:rPr>
        <w:t xml:space="preserve">; </w:t>
      </w:r>
      <w:hyperlink r:id="rId32">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14">
        <w:r>
          <w:rPr>
            <w:lang w:val="en_US" w:bidi="en_US"/>
          </w:rPr>
          <w:rPr>
            <w:color w:val="0000EE"/>
            <w:u w:val="single"/>
          </w:rPr>
          <w:t>Genesis 25:21</w:t>
        </w:r>
      </w:hyperlink>
      <w:r>
        <w:rPr>
          <w:lang w:val="en_US" w:bidi="en_US"/>
        </w:rPr>
        <w:t xml:space="preserve">; </w:t>
      </w:r>
      <w:hyperlink r:id="rId33">
        <w:r>
          <w:rPr>
            <w:lang w:val="en_US" w:bidi="en_US"/>
          </w:rPr>
          <w:rPr>
            <w:color w:val="0000EE"/>
            <w:u w:val="single"/>
          </w:rPr>
          <w:t>1 Samuel 1:11</w:t>
        </w:r>
      </w:hyperlink>
      <w:r>
        <w:rPr>
          <w:lang w:val="en_US" w:bidi="en_US"/>
        </w:rPr>
        <w:t>). Abraham learned to trust God's promise long before his child was born (</w:t>
      </w:r>
      <w:hyperlink r:id="rId34">
        <w:r>
          <w:rPr>
            <w:lang w:val="en_US" w:bidi="en_US"/>
          </w:rPr>
          <w:rPr>
            <w:color w:val="0000EE"/>
            <w:u w:val="single"/>
          </w:rPr>
          <w:t>Genesis 15:4–6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36">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Genesis 16:1–6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25">
        <w:r>
          <w:rPr>
            <w:lang w:val="en_US" w:bidi="en_US"/>
          </w:rPr>
          <w:rPr>
            <w:color w:val="0000EE"/>
            <w:u w:val="single"/>
          </w:rPr>
          <w:t>20:17–18</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w:t>
      </w:r>
      <w:hyperlink r:id="rId38">
        <w:r>
          <w:rPr>
            <w:lang w:val="en_US" w:bidi="en_US"/>
          </w:rPr>
          <w:rPr>
            <w:color w:val="0000EE"/>
            <w:u w:val="single"/>
          </w:rPr>
          <w:t>30:1–2</w:t>
        </w:r>
      </w:hyperlink>
      <w:r>
        <w:rPr>
          <w:lang w:val="en_US" w:bidi="en_US"/>
        </w:rPr>
        <w:t xml:space="preserve">, </w:t>
      </w:r>
      <w:hyperlink r:id="rId39">
        <w:r>
          <w:rPr>
            <w:lang w:val="en_US" w:bidi="en_US"/>
          </w:rPr>
          <w:rPr>
            <w:color w:val="0000EE"/>
            <w:u w:val="single"/>
          </w:rPr>
          <w:t>22–24</w:t>
        </w:r>
      </w:hyperlink>
      <w:r>
        <w:rPr>
          <w:lang w:val="en_US" w:bidi="en_US"/>
        </w:rPr>
        <w:t xml:space="preserve">; </w:t>
      </w:r>
      <w:hyperlink r:id="rId40">
        <w:r>
          <w:rPr>
            <w:lang w:val="en_US" w:bidi="en_US"/>
          </w:rPr>
          <w:rPr>
            <w:color w:val="0000EE"/>
            <w:u w:val="single"/>
          </w:rPr>
          <w:t>Exodus 23:25–26</w:t>
        </w:r>
      </w:hyperlink>
      <w:r>
        <w:rPr>
          <w:lang w:val="en_US" w:bidi="en_US"/>
        </w:rPr>
        <w:t xml:space="preserve">; </w:t>
      </w:r>
      <w:hyperlink r:id="rId41">
        <w:r>
          <w:rPr>
            <w:lang w:val="en_US" w:bidi="en_US"/>
          </w:rPr>
          <w:rPr>
            <w:color w:val="0000EE"/>
            <w:u w:val="single"/>
          </w:rPr>
          <w:t>Deuteronomy 7:12–15</w:t>
        </w:r>
      </w:hyperlink>
      <w:r>
        <w:rPr>
          <w:lang w:val="en_US" w:bidi="en_US"/>
        </w:rPr>
        <w:t xml:space="preserve">; </w:t>
      </w:r>
      <w:hyperlink r:id="rId42">
        <w:r>
          <w:rPr>
            <w:lang w:val="en_US" w:bidi="en_US"/>
          </w:rPr>
          <w:rPr>
            <w:color w:val="0000EE"/>
            <w:u w:val="single"/>
          </w:rPr>
          <w:t>Judges 13:2–5</w:t>
        </w:r>
      </w:hyperlink>
      <w:r>
        <w:rPr>
          <w:lang w:val="en_US" w:bidi="en_US"/>
        </w:rPr>
        <w:t xml:space="preserve">; </w:t>
      </w:r>
      <w:hyperlink r:id="rId43">
        <w:r>
          <w:rPr>
            <w:lang w:val="en_US" w:bidi="en_US"/>
          </w:rPr>
          <w:rPr>
            <w:color w:val="0000EE"/>
            <w:u w:val="single"/>
          </w:rPr>
          <w:t>1 Samuel 1:2–28</w:t>
        </w:r>
      </w:hyperlink>
      <w:r>
        <w:rPr>
          <w:lang w:val="en_US" w:bidi="en_US"/>
        </w:rPr>
        <w:t xml:space="preserve">; </w:t>
      </w:r>
      <w:hyperlink r:id="rId44">
        <w:r>
          <w:rPr>
            <w:lang w:val="en_US" w:bidi="en_US"/>
          </w:rPr>
          <w:rPr>
            <w:color w:val="0000EE"/>
            <w:u w:val="single"/>
          </w:rPr>
          <w:t>2:5–7</w:t>
        </w:r>
      </w:hyperlink>
      <w:r>
        <w:rPr>
          <w:lang w:val="en_US" w:bidi="en_US"/>
        </w:rPr>
        <w:t xml:space="preserve">; </w:t>
      </w:r>
      <w:hyperlink r:id="rId45">
        <w:r>
          <w:rPr>
            <w:lang w:val="en_US" w:bidi="en_US"/>
          </w:rPr>
          <w:rPr>
            <w:color w:val="0000EE"/>
            <w:u w:val="single"/>
          </w:rPr>
          <w:t>Psalm 113:5–9</w:t>
        </w:r>
      </w:hyperlink>
      <w:r>
        <w:rPr>
          <w:lang w:val="en_US" w:bidi="en_US"/>
        </w:rPr>
        <w:t xml:space="preserve">; </w:t>
      </w:r>
      <w:hyperlink r:id="rId46">
        <w:r>
          <w:rPr>
            <w:lang w:val="en_US" w:bidi="en_US"/>
          </w:rPr>
          <w:rPr>
            <w:color w:val="0000EE"/>
            <w:u w:val="single"/>
          </w:rPr>
          <w:t>Isaiah 54:1–3</w:t>
        </w:r>
      </w:hyperlink>
      <w:r>
        <w:rPr>
          <w:lang w:val="en_US" w:bidi="en_US"/>
        </w:rPr>
        <w:t xml:space="preserve">; </w:t>
      </w:r>
      <w:hyperlink r:id="rId47">
        <w:r>
          <w:rPr>
            <w:lang w:val="en_US" w:bidi="en_US"/>
          </w:rPr>
          <w:rPr>
            <w:color w:val="0000EE"/>
            <w:u w:val="single"/>
          </w:rPr>
          <w:t>Luke 1:5–25</w:t>
        </w:r>
      </w:hyperlink>
      <w:r>
        <w:rPr>
          <w:lang w:val="en_US" w:bidi="en_US"/>
        </w:rPr>
        <w:t xml:space="preserve">; </w:t>
      </w:r>
      <w:hyperlink r:id="rId48">
        <w:r>
          <w:rPr>
            <w:lang w:val="en_US" w:bidi="en_US"/>
          </w:rPr>
          <w:rPr>
            <w:color w:val="0000EE"/>
            <w:u w:val="single"/>
          </w:rPr>
          <w:t>Romans 4:19–22</w:t>
        </w:r>
      </w:hyperlink>
      <w:r>
        <w:rPr>
          <w:lang w:val="en_US" w:bidi="en_US"/>
        </w:rPr>
        <w:t xml:space="preserve">; </w:t>
      </w:r>
      <w:hyperlink r:id="rId49">
        <w:r>
          <w:rPr>
            <w:lang w:val="en_US" w:bidi="en_US"/>
          </w:rPr>
          <w:rPr>
            <w:color w:val="0000EE"/>
            <w:u w:val="single"/>
          </w:rPr>
          <w:t>Galatians 4:24–28</w:t>
        </w:r>
      </w:hyperlink>
      <w:r>
        <w:rPr>
          <w:lang w:val="en_US" w:bidi="en_US"/>
        </w:rPr>
        <w:t xml:space="preserve">; </w:t>
      </w:r>
      <w:hyperlink r:id="rId50">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51">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52">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Genesis 1:31</w:t>
        </w:r>
      </w:hyperlink>
      <w:r>
        <w:rPr>
          <w:lang w:val="en_US" w:bidi="en_US"/>
        </w:rPr>
        <w:t xml:space="preserve">; </w:t>
      </w:r>
      <w:hyperlink r:id="rId53">
        <w:r>
          <w:rPr>
            <w:lang w:val="en_US" w:bidi="en_US"/>
          </w:rPr>
          <w:rPr>
            <w:color w:val="0000EE"/>
            <w:u w:val="single"/>
          </w:rPr>
          <w:t>12:7</w:t>
        </w:r>
      </w:hyperlink>
      <w:r>
        <w:rPr>
          <w:lang w:val="en_US" w:bidi="en_US"/>
        </w:rPr>
        <w:t xml:space="preserve">; </w:t>
      </w:r>
      <w:hyperlink r:id="rId54">
        <w:r>
          <w:rPr>
            <w:lang w:val="en_US" w:bidi="en_US"/>
          </w:rPr>
          <w:rPr>
            <w:color w:val="0000EE"/>
            <w:u w:val="single"/>
          </w:rPr>
          <w:t>13:14–17</w:t>
        </w:r>
      </w:hyperlink>
      <w:r>
        <w:rPr>
          <w:lang w:val="en_US" w:bidi="en_US"/>
        </w:rPr>
        <w:t xml:space="preserve">; </w:t>
      </w:r>
      <w:hyperlink r:id="rId55">
        <w:r>
          <w:rPr>
            <w:lang w:val="en_US" w:bidi="en_US"/>
          </w:rPr>
          <w:rPr>
            <w:color w:val="0000EE"/>
            <w:u w:val="single"/>
          </w:rPr>
          <w:t>15:12–21</w:t>
        </w:r>
      </w:hyperlink>
      <w:r>
        <w:rPr>
          <w:lang w:val="en_US" w:bidi="en_US"/>
        </w:rPr>
        <w:t xml:space="preserve">; </w:t>
      </w:r>
      <w:hyperlink r:id="rId56">
        <w:r>
          <w:rPr>
            <w:lang w:val="en_US" w:bidi="en_US"/>
          </w:rPr>
          <w:rPr>
            <w:color w:val="0000EE"/>
            <w:u w:val="single"/>
          </w:rPr>
          <w:t>17:7–8</w:t>
        </w:r>
      </w:hyperlink>
      <w:r>
        <w:rPr>
          <w:lang w:val="en_US" w:bidi="en_US"/>
        </w:rPr>
        <w:t xml:space="preserve">; </w:t>
      </w:r>
      <w:hyperlink r:id="rId57">
        <w:r>
          <w:rPr>
            <w:lang w:val="en_US" w:bidi="en_US"/>
          </w:rPr>
          <w:rPr>
            <w:color w:val="0000EE"/>
            <w:u w:val="single"/>
          </w:rPr>
          <w:t>35:11–13</w:t>
        </w:r>
      </w:hyperlink>
      <w:r>
        <w:rPr>
          <w:lang w:val="en_US" w:bidi="en_US"/>
        </w:rPr>
        <w:t xml:space="preserve">; </w:t>
      </w:r>
      <w:hyperlink r:id="rId58">
        <w:r>
          <w:rPr>
            <w:lang w:val="en_US" w:bidi="en_US"/>
          </w:rPr>
          <w:rPr>
            <w:color w:val="0000EE"/>
            <w:u w:val="single"/>
          </w:rPr>
          <w:t>50:24</w:t>
        </w:r>
      </w:hyperlink>
      <w:r>
        <w:rPr>
          <w:lang w:val="en_US" w:bidi="en_US"/>
        </w:rPr>
        <w:t xml:space="preserve">; </w:t>
      </w:r>
      <w:hyperlink r:id="rId59">
        <w:r>
          <w:rPr>
            <w:lang w:val="en_US" w:bidi="en_US"/>
          </w:rPr>
          <w:rPr>
            <w:color w:val="0000EE"/>
            <w:u w:val="single"/>
          </w:rPr>
          <w:t>Joshua 13:1–21:45</w:t>
        </w:r>
      </w:hyperlink>
      <w:r>
        <w:rPr>
          <w:lang w:val="en_US" w:bidi="en_US"/>
        </w:rPr>
        <w:t xml:space="preserve">; </w:t>
      </w:r>
      <w:hyperlink r:id="rId60">
        <w:r>
          <w:rPr>
            <w:lang w:val="en_US" w:bidi="en_US"/>
          </w:rPr>
          <w:rPr>
            <w:color w:val="0000EE"/>
            <w:u w:val="single"/>
          </w:rPr>
          <w:t>Psalm 37:9–34</w:t>
        </w:r>
      </w:hyperlink>
      <w:r>
        <w:rPr>
          <w:lang w:val="en_US" w:bidi="en_US"/>
        </w:rPr>
        <w:t xml:space="preserve">; </w:t>
      </w:r>
      <w:hyperlink r:id="rId61">
        <w:r>
          <w:rPr>
            <w:lang w:val="en_US" w:bidi="en_US"/>
          </w:rPr>
          <w:rPr>
            <w:color w:val="0000EE"/>
            <w:u w:val="single"/>
          </w:rPr>
          <w:t>Luke 12:22–34</w:t>
        </w:r>
      </w:hyperlink>
      <w:r>
        <w:rPr>
          <w:lang w:val="en_US" w:bidi="en_US"/>
        </w:rPr>
        <w:t xml:space="preserve">; </w:t>
      </w:r>
      <w:hyperlink r:id="rId62">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63">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64">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65">
        <w:r>
          <w:rPr>
            <w:lang w:val="en_US" w:bidi="en_US"/>
          </w:rPr>
          <w:rPr>
            <w:color w:val="0000EE"/>
            <w:u w:val="single"/>
          </w:rPr>
          <w:t>Matthew 1:5</w:t>
        </w:r>
      </w:hyperlink>
      <w:r>
        <w:rPr>
          <w:lang w:val="en_US" w:bidi="en_US"/>
        </w:rPr>
        <w:t xml:space="preserve">; </w:t>
      </w:r>
      <w:hyperlink r:id="rId66">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67">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72">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Under the new covenant with Jesus, the faith of a believer makes his or her marriage and children holy. So, marrying an unbeliever does not threaten the identity or purity of God's community (</w:t>
      </w:r>
      <w:hyperlink r:id="rId73">
        <w:r>
          <w:rPr>
            <w:lang w:val="en_US" w:bidi="en_US"/>
          </w:rPr>
          <w:rPr>
            <w:color w:val="0000EE"/>
            <w:u w:val="single"/>
          </w:rPr>
          <w:t>1 Corinthians 7:14–16</w:t>
        </w:r>
      </w:hyperlink>
      <w:r>
        <w:rPr>
          <w:lang w:val="en_US" w:bidi="en_US"/>
        </w:rPr>
        <w:t>). The apostle Paul understood that divorce might happen if believers married non-believers. But he did not advise believers to divorce in such cases (</w:t>
      </w:r>
      <w:hyperlink r:id="rId74">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75">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76">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Deuteronomy 7:1–6</w:t>
        </w:r>
      </w:hyperlink>
      <w:r>
        <w:rPr>
          <w:lang w:val="en_US" w:bidi="en_US"/>
        </w:rPr>
        <w:t xml:space="preserve">; </w:t>
      </w:r>
      <w:hyperlink r:id="rId77">
        <w:r>
          <w:rPr>
            <w:lang w:val="en_US" w:bidi="en_US"/>
          </w:rPr>
          <w:rPr>
            <w:color w:val="0000EE"/>
            <w:u w:val="single"/>
          </w:rPr>
          <w:t>Joshua 2:1–14</w:t>
        </w:r>
      </w:hyperlink>
      <w:r>
        <w:rPr>
          <w:lang w:val="en_US" w:bidi="en_US"/>
        </w:rPr>
        <w:t xml:space="preserve">; </w:t>
      </w:r>
      <w:hyperlink r:id="rId78">
        <w:r>
          <w:rPr>
            <w:lang w:val="en_US" w:bidi="en_US"/>
          </w:rPr>
          <w:rPr>
            <w:color w:val="0000EE"/>
            <w:u w:val="single"/>
          </w:rPr>
          <w:t>6:23–25</w:t>
        </w:r>
      </w:hyperlink>
      <w:r>
        <w:rPr>
          <w:lang w:val="en_US" w:bidi="en_US"/>
        </w:rPr>
        <w:t xml:space="preserv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66">
        <w:r>
          <w:rPr>
            <w:lang w:val="en_US" w:bidi="en_US"/>
          </w:rPr>
          <w:rPr>
            <w:color w:val="0000EE"/>
            <w:u w:val="single"/>
          </w:rPr>
          <w:t>Ruth 4:1–22</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 xml:space="preserve">; </w:t>
      </w:r>
      <w:hyperlink r:id="rId72">
        <w:r>
          <w:rPr>
            <w:lang w:val="en_US" w:bidi="en_US"/>
          </w:rPr>
          <w:rPr>
            <w:color w:val="0000EE"/>
            <w:u w:val="single"/>
          </w:rPr>
          <w:t>Ezra 9:1–10:44</w:t>
        </w:r>
      </w:hyperlink>
      <w:r>
        <w:rPr>
          <w:lang w:val="en_US" w:bidi="en_US"/>
        </w:rPr>
        <w:t xml:space="preserve">; </w:t>
      </w:r>
      <w:hyperlink r:id="rId79">
        <w:r>
          <w:rPr>
            <w:lang w:val="en_US" w:bidi="en_US"/>
          </w:rPr>
          <w:rPr>
            <w:color w:val="0000EE"/>
            <w:u w:val="single"/>
          </w:rPr>
          <w:t>1 Corinthians 7:10–16</w:t>
        </w:r>
      </w:hyperlink>
      <w:r>
        <w:rPr>
          <w:lang w:val="en_US" w:bidi="en_US"/>
        </w:rPr>
        <w:t xml:space="preserve">; </w:t>
      </w:r>
      <w:hyperlink r:id="rId75">
        <w:r>
          <w:rPr>
            <w:lang w:val="en_US" w:bidi="en_US"/>
          </w:rPr>
          <w:rPr>
            <w:color w:val="0000EE"/>
            <w:u w:val="single"/>
          </w:rPr>
          <w:t>2 Corinthians 6:14–15</w:t>
        </w:r>
      </w:hyperlink>
      <w:r>
        <w:rPr>
          <w:lang w:val="en_US" w:bidi="en_US"/>
        </w:rPr>
        <w:t xml:space="preserve">; </w:t>
      </w:r>
      <w:hyperlink r:id="rId80">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14:1–16</w:t>
        </w:r>
      </w:hyperlink>
      <w:r>
        <w:rPr>
          <w:lang w:val="en_US" w:bidi="en_US"/>
        </w:rPr>
        <w:t xml:space="preserve">; </w:t>
      </w:r>
      <w:hyperlink r:id="rId82">
        <w:r>
          <w:rPr>
            <w:lang w:val="en_US" w:bidi="en_US"/>
          </w:rPr>
          <w:rPr>
            <w:color w:val="0000EE"/>
            <w:u w:val="single"/>
          </w:rPr>
          <w:t>2 Kings 17:5–23</w:t>
        </w:r>
      </w:hyperlink>
      <w:r>
        <w:rPr>
          <w:lang w:val="en_US" w:bidi="en_US"/>
        </w:rPr>
        <w:t xml:space="preserve">; </w:t>
      </w:r>
      <w:hyperlink r:id="rId83">
        <w:r>
          <w:rPr>
            <w:lang w:val="en_US" w:bidi="en_US"/>
          </w:rPr>
          <w:rPr>
            <w:color w:val="0000EE"/>
            <w:u w:val="single"/>
          </w:rPr>
          <w:t>18:13–19:37</w:t>
        </w:r>
      </w:hyperlink>
      <w:r>
        <w:rPr>
          <w:lang w:val="en_US" w:bidi="en_US"/>
        </w:rPr>
        <w:t xml:space="preserve">; </w:t>
      </w:r>
      <w:hyperlink r:id="rId84">
        <w:r>
          <w:rPr>
            <w:lang w:val="en_US" w:bidi="en_US"/>
          </w:rPr>
          <w:rPr>
            <w:color w:val="0000EE"/>
            <w:u w:val="single"/>
          </w:rPr>
          <w:t>Isaiah 6:8–13</w:t>
        </w:r>
      </w:hyperlink>
      <w:r>
        <w:rPr>
          <w:lang w:val="en_US" w:bidi="en_US"/>
        </w:rPr>
        <w:t xml:space="preserve">; </w:t>
      </w:r>
      <w:hyperlink r:id="rId85">
        <w:r>
          <w:rPr>
            <w:lang w:val="en_US" w:bidi="en_US"/>
          </w:rPr>
          <w:rPr>
            <w:color w:val="0000EE"/>
            <w:u w:val="single"/>
          </w:rPr>
          <w:t>36:1–37:38</w:t>
        </w:r>
      </w:hyperlink>
      <w:r>
        <w:rPr>
          <w:lang w:val="en_US" w:bidi="en_US"/>
        </w:rPr>
        <w:t xml:space="preserve">; </w:t>
      </w:r>
      <w:hyperlink r:id="rId86">
        <w:r>
          <w:rPr>
            <w:lang w:val="en_US" w:bidi="en_US"/>
          </w:rPr>
          <w:rPr>
            <w:color w:val="0000EE"/>
            <w:u w:val="single"/>
          </w:rPr>
          <w:t>65:21–23</w:t>
        </w:r>
      </w:hyperlink>
      <w:r>
        <w:rPr>
          <w:lang w:val="en_US" w:bidi="en_US"/>
        </w:rPr>
        <w:t xml:space="preserve">; </w:t>
      </w:r>
      <w:hyperlink r:id="rId87">
        <w:r>
          <w:rPr>
            <w:lang w:val="en_US" w:bidi="en_US"/>
          </w:rPr>
          <w:rPr>
            <w:color w:val="0000EE"/>
            <w:u w:val="single"/>
          </w:rPr>
          <w:t>Jeremiah 6:22–26</w:t>
        </w:r>
      </w:hyperlink>
      <w:r>
        <w:rPr>
          <w:lang w:val="en_US" w:bidi="en_US"/>
        </w:rPr>
        <w:t xml:space="preserve">; </w:t>
      </w:r>
      <w:hyperlink r:id="rId88">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89">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90">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91">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92">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93">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Ezekiel 40:1–46:24</w:t>
        </w:r>
      </w:hyperlink>
      <w:r>
        <w:rPr>
          <w:lang w:val="en_US" w:bidi="en_US"/>
        </w:rPr>
        <w:t xml:space="preserve">; </w:t>
      </w:r>
      <w:hyperlink r:id="rId89">
        <w:r>
          <w:rPr>
            <w:lang w:val="en_US" w:bidi="en_US"/>
          </w:rPr>
          <w:rPr>
            <w:color w:val="0000EE"/>
            <w:u w:val="single"/>
          </w:rPr>
          <w:t>47:13–48:35</w:t>
        </w:r>
      </w:hyperlink>
      <w:r>
        <w:rPr>
          <w:lang w:val="en_US" w:bidi="en_US"/>
        </w:rPr>
        <w:t xml:space="preserve">; </w:t>
      </w:r>
      <w:hyperlink r:id="rId94">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 Id="rId51" Type="http://schemas.openxmlformats.org/officeDocument/2006/relationships/hyperlink" Target="https://ref.ly/Gen1:31" TargetMode="External"/><Relationship Id="rId52" Type="http://schemas.openxmlformats.org/officeDocument/2006/relationships/hyperlink" Target="https://ref.ly/Rom8:19-Rom8:21" TargetMode="External"/><Relationship Id="rId53" Type="http://schemas.openxmlformats.org/officeDocument/2006/relationships/hyperlink" Target="https://ref.ly/Gen12:7" TargetMode="External"/><Relationship Id="rId54" Type="http://schemas.openxmlformats.org/officeDocument/2006/relationships/hyperlink" Target="https://ref.ly/Gen13:14-Gen13:17" TargetMode="External"/><Relationship Id="rId55" Type="http://schemas.openxmlformats.org/officeDocument/2006/relationships/hyperlink" Target="https://ref.ly/Gen15:12-Gen15:21" TargetMode="External"/><Relationship Id="rId56" Type="http://schemas.openxmlformats.org/officeDocument/2006/relationships/hyperlink" Target="https://ref.ly/Gen17:7-Gen17:8" TargetMode="External"/><Relationship Id="rId57" Type="http://schemas.openxmlformats.org/officeDocument/2006/relationships/hyperlink" Target="https://ref.ly/Gen35:11-Gen35:13" TargetMode="External"/><Relationship Id="rId58" Type="http://schemas.openxmlformats.org/officeDocument/2006/relationships/hyperlink" Target="https://ref.ly/Gen50:24" TargetMode="External"/><Relationship Id="rId59" Type="http://schemas.openxmlformats.org/officeDocument/2006/relationships/hyperlink" Target="https://ref.ly/Josh13:1-Josh21:45" TargetMode="External"/><Relationship Id="rId60" Type="http://schemas.openxmlformats.org/officeDocument/2006/relationships/hyperlink" Target="https://ref.ly/Ps37:9-Ps37:34" TargetMode="External"/><Relationship Id="rId61" Type="http://schemas.openxmlformats.org/officeDocument/2006/relationships/hyperlink" Target="https://ref.ly/Luke12:22-Luke12:34" TargetMode="External"/><Relationship Id="rId62" Type="http://schemas.openxmlformats.org/officeDocument/2006/relationships/hyperlink" Target="https://ref.ly/Luke16:9-Luke16:11" TargetMode="External"/><Relationship Id="rId63" Type="http://schemas.openxmlformats.org/officeDocument/2006/relationships/hyperlink" Target="https://ref.ly/Deut7:1-Deut7:6" TargetMode="External"/><Relationship Id="rId64" Type="http://schemas.openxmlformats.org/officeDocument/2006/relationships/hyperlink" Target="https://ref.ly/Num12:1" TargetMode="External"/><Relationship Id="rId65" Type="http://schemas.openxmlformats.org/officeDocument/2006/relationships/hyperlink" Target="https://ref.ly/Matt1:5" TargetMode="External"/><Relationship Id="rId66" Type="http://schemas.openxmlformats.org/officeDocument/2006/relationships/hyperlink" Target="https://ref.ly/Ruth4:1-Ruth4:22" TargetMode="External"/><Relationship Id="rId67" Type="http://schemas.openxmlformats.org/officeDocument/2006/relationships/hyperlink" Target="https://ref.ly/1Kgs11:1-1Kgs11:5" TargetMode="External"/><Relationship Id="rId68" Type="http://schemas.openxmlformats.org/officeDocument/2006/relationships/hyperlink" Target="https://ref.ly/Judg3:3-Judg3:7" TargetMode="External"/><Relationship Id="rId69" Type="http://schemas.openxmlformats.org/officeDocument/2006/relationships/hyperlink" Target="https://ref.ly/Judg14:1-Judg14:9" TargetMode="External"/><Relationship Id="rId70" Type="http://schemas.openxmlformats.org/officeDocument/2006/relationships/hyperlink" Target="https://ref.ly/1Kgs11:1-1Kgs11:8" TargetMode="External"/><Relationship Id="rId71" Type="http://schemas.openxmlformats.org/officeDocument/2006/relationships/hyperlink" Target="https://ref.ly/2Kgs17:7-2Kgs17:17" TargetMode="External"/><Relationship Id="rId72" Type="http://schemas.openxmlformats.org/officeDocument/2006/relationships/hyperlink" Target="https://ref.ly/Ezra9:1-Ezra10:44" TargetMode="External"/><Relationship Id="rId73" Type="http://schemas.openxmlformats.org/officeDocument/2006/relationships/hyperlink" Target="https://ref.ly/1Cor7:14-1Cor7:16" TargetMode="External"/><Relationship Id="rId74" Type="http://schemas.openxmlformats.org/officeDocument/2006/relationships/hyperlink" Target="https://ref.ly/1Cor7:10-1Cor7:13" TargetMode="External"/><Relationship Id="rId75" Type="http://schemas.openxmlformats.org/officeDocument/2006/relationships/hyperlink" Target="https://ref.ly/2Cor6:14-2Cor6:15" TargetMode="External"/><Relationship Id="rId76" Type="http://schemas.openxmlformats.org/officeDocument/2006/relationships/hyperlink" Target="https://ref.ly/1Pet3:1-1Pet3:2" TargetMode="External"/><Relationship Id="rId77" Type="http://schemas.openxmlformats.org/officeDocument/2006/relationships/hyperlink" Target="https://ref.ly/Josh2:1-Josh2:14" TargetMode="External"/><Relationship Id="rId78" Type="http://schemas.openxmlformats.org/officeDocument/2006/relationships/hyperlink" Target="https://ref.ly/Josh6:23-Josh6:25" TargetMode="External"/><Relationship Id="rId79" Type="http://schemas.openxmlformats.org/officeDocument/2006/relationships/hyperlink" Target="https://ref.ly/1Cor7:10-1Cor7:16" TargetMode="External"/><Relationship Id="rId80" Type="http://schemas.openxmlformats.org/officeDocument/2006/relationships/hyperlink" Target="https://ref.ly/Heb11:31" TargetMode="External"/><Relationship Id="rId81" Type="http://schemas.openxmlformats.org/officeDocument/2006/relationships/hyperlink" Target="https://ref.ly/Gen14:1-Gen14:16" TargetMode="External"/><Relationship Id="rId82" Type="http://schemas.openxmlformats.org/officeDocument/2006/relationships/hyperlink" Target="https://ref.ly/2Kgs17:5-2Kgs17:23" TargetMode="External"/><Relationship Id="rId83" Type="http://schemas.openxmlformats.org/officeDocument/2006/relationships/hyperlink" Target="https://ref.ly/2Kgs18:13-2Kgs19:37" TargetMode="External"/><Relationship Id="rId84" Type="http://schemas.openxmlformats.org/officeDocument/2006/relationships/hyperlink" Target="https://ref.ly/Isa6:8-Isa6:13" TargetMode="External"/><Relationship Id="rId85" Type="http://schemas.openxmlformats.org/officeDocument/2006/relationships/hyperlink" Target="https://ref.ly/Isa36:1-Isa37:38" TargetMode="External"/><Relationship Id="rId86" Type="http://schemas.openxmlformats.org/officeDocument/2006/relationships/hyperlink" Target="https://ref.ly/Isa65:21-Isa65:23" TargetMode="External"/><Relationship Id="rId87" Type="http://schemas.openxmlformats.org/officeDocument/2006/relationships/hyperlink" Target="https://ref.ly/Jer6:22-Jer6:26" TargetMode="External"/><Relationship Id="rId88" Type="http://schemas.openxmlformats.org/officeDocument/2006/relationships/hyperlink" Target="https://ref.ly/Jer19:7-Jer19:15" TargetMode="External"/><Relationship Id="rId89" Type="http://schemas.openxmlformats.org/officeDocument/2006/relationships/hyperlink" Target="https://ref.ly/Ezek47:13-Ezek48:35" TargetMode="External"/><Relationship Id="rId90" Type="http://schemas.openxmlformats.org/officeDocument/2006/relationships/hyperlink" Target="https://ref.ly/Ezek40:1-Ezek46:24" TargetMode="External"/><Relationship Id="rId91" Type="http://schemas.openxmlformats.org/officeDocument/2006/relationships/hyperlink" Target="https://ref.ly/Ezek40:1-Ezek48:35" TargetMode="External"/><Relationship Id="rId92" Type="http://schemas.openxmlformats.org/officeDocument/2006/relationships/hyperlink" Target="https://ref.ly/Rev21:1-Rev22:21" TargetMode="External"/><Relationship Id="rId93" Type="http://schemas.openxmlformats.org/officeDocument/2006/relationships/hyperlink" Target="https://ref.ly/Heb11:10" TargetMode="External"/><Relationship Id="rId94"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