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2 Jọn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 bụ okenye ahụ, Na-edegara nwanyị ahụ onye Chineke họpụtara, na ụmụ ya akwụkwọ a, bụ ndị m hụrụ nʼanya nʼime eziokwu. Ọ bụghị naanị m kama ndị niile maara eziokwu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Nʼihi eziokwu ahụ nke dị nʼime anyị, nke ga-adịgidekwa nʼime anyị ruo mgbe ebighị ebi: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Amara, na ebere, na udo nke sitere na Chineke Nna na Jisọs Kraịst, bụ Ọkpara Nna ahụ dịnyere anyị nʼeziokwu nʼịhụnanya.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Apụghị m ịkọ ụdị aṅụrị m nwere mgbe m hụrụ na ụfọdụ ụmụ gị na-ebi ndụ ịgbaso eziokwu dịka ihe Nna nyere anyị nʼiwu.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Ma ugbu a, ezi nwanyị, ọ bụghị iwu ọhụrụ ka m na-edere gị kama nke ahụ e nyere anyị site na mmalite. Ana m arịọ ka anyị hụrịta ibe anyị nʼanya.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Nke a bụ ịhụnanya ahụ: ka anyị na-ejegharị nʼirube isi nʼiwu ya niile. Dịka unu si nụ ya site na mmalite, unu ahapụkwala ijegharị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Nʼihi na ọtụtụ ndị nduhie apụọla baa nʼụwa, bụ ndị na-adịghị ekwenye na Jisọs Kraịst bịara nʼoyiyi mmadụ. Onye ọbụla dị otu a bụ onye nduhie bụrụkwa onye na-emegide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Lezienụ anya, ka unu ghara itufu ụgwọ ọrụ nke anyị dọgburu onwe anyị nʼọrụ maka ya, kama ka unu nata ụgwọ ọrụ unu nʼuju.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 ọbụla na-adịghị anọgide nʼozizi Kraịst, nke na-esite na ya na ewezuga onwe ya, enweghị Chineke. Ma onye ọbụla na-anọgide nʼozizi ahụ nwere Nna na Ọkpara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Ọ bụrụ na onye ọbụla abịa izi unu ihe ọzọ dị iche site nʼozizi a, unu akpọbatala ya nʼụlọ unu, maọbụ nabatakwa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Nʼihi na onye nabatara ya ga-eso onye dị otu a keta oke nʼajọ omume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bụ ezie na enwere m ọtụtụ ihe m chọrọ idere unu, ma achọghị m iji akwụkwọ na inki dee ha. Kama, ana m ele anya ịbịa leta unu ka mụ na unu kwukọrịta okwu ihu nʼihu, ka e sikwa otu a mee ka ọṅụ anyị zuo 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Ụmụ nwanne gị nwanyị, bụ onye a họpụtara, na-ekele unu.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