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</w:t>
      </w:r>
      <w:r/>
    </w:p>
    <w:p>
      <w:r/>
      <w:r>
        <w:rPr>
          <w:i/>
        </w:rPr>
        <w:t>Habacuque 1.1–11, Habacuque 1.12–2.20, Habacuque 3.1–19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Habacuque 1.1–11</w:t>
      </w:r>
      <w:r/>
    </w:p>
    <w:p>
      <w:r/>
      <w:r>
        <w:t xml:space="preserve">O </w:t>
      </w:r>
      <w:r>
        <w:t>profeta</w:t>
      </w:r>
      <w:r>
        <w:t xml:space="preserve"> Habacuque registrou suas </w:t>
      </w:r>
      <w:r>
        <w:t>orações</w:t>
      </w:r>
      <w:r>
        <w:t xml:space="preserve"> a </w:t>
      </w:r>
      <w:r>
        <w:t>Deus</w:t>
      </w:r>
      <w:r>
        <w:t xml:space="preserve"> como </w:t>
      </w:r>
      <w:r>
        <w:t>poemas</w:t>
      </w:r>
      <w: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t>reino do sul</w:t>
      </w:r>
      <w:r>
        <w:t xml:space="preserve"> estavam fazendo. As pessoas não estavam seguindo a </w:t>
      </w:r>
      <w:r>
        <w:t>Lei de Moisés</w:t>
      </w:r>
      <w:r>
        <w:t xml:space="preserve">. Elas não estavam tratando os outros da maneira que Deus lhes ensinou na </w:t>
      </w:r>
      <w:r>
        <w:t>aliança do Monte Sinai</w:t>
      </w:r>
      <w:r>
        <w:t xml:space="preserve">. Habacuque não entendia por que Deus permitia que seu povo continuasse </w:t>
      </w:r>
      <w:r>
        <w:t>pecando</w:t>
      </w:r>
      <w: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t>babilônicos</w:t>
      </w:r>
      <w:r>
        <w:t xml:space="preserve"> como </w:t>
      </w:r>
      <w:r>
        <w:t>seus instrumentos</w:t>
      </w:r>
      <w:r>
        <w:t xml:space="preserve">. Os babilônios atacariam e destruiriam o reino do sul. É assim que Deus traria </w:t>
      </w:r>
      <w:r>
        <w:t>julgamento</w:t>
      </w:r>
      <w: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/>
      <w:r/>
    </w:p>
    <w:p>
      <w:r/>
    </w:p>
    <w:p>
      <w:pPr>
        <w:pStyle w:val="Heading2"/>
      </w:pPr>
      <w:r>
        <w:t>Habacuque 1.12–2.20</w:t>
      </w:r>
      <w:r/>
    </w:p>
    <w:p>
      <w:r/>
      <w:r>
        <w:t xml:space="preserve">Em sua segunda oração, Habacuque reconheceu que Deus é </w:t>
      </w:r>
      <w:r>
        <w:t>santo</w:t>
      </w:r>
      <w:r>
        <w:t xml:space="preserve"> e vive para sempre. Ele aceitou que </w:t>
      </w:r>
      <w:r>
        <w:t>Deus escolheu</w:t>
      </w:r>
      <w: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t>Jerusalém</w:t>
      </w:r>
      <w:r>
        <w:t xml:space="preserve"> enquanto esperava a resposta de Deus. Deus queria que Habacuque escrevesse sua resposta. Deus queria que sua mensagem fosse compartilhada com seu povo (</w:t>
      </w:r>
      <w:r>
        <w:t>o povo de Deus</w:t>
      </w:r>
      <w: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t>assassinando</w:t>
      </w:r>
      <w:r>
        <w:t xml:space="preserve">. Eles prejudicaram a </w:t>
      </w:r>
      <w:r>
        <w:t>criação</w:t>
      </w:r>
      <w:r>
        <w:t xml:space="preserve"> de Deus em vez de serem </w:t>
      </w:r>
      <w:r>
        <w:t>governantes</w:t>
      </w:r>
      <w: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t>falsos deuses</w:t>
      </w:r>
      <w: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t>fé</w:t>
      </w:r>
      <w:r>
        <w:t xml:space="preserve"> em Deus. Eles acreditavam que ele é quem diz ser. Isso significava que eram fiéis a Deus. Eles </w:t>
      </w:r>
      <w:r>
        <w:t>adoravam somente a Deus</w:t>
      </w:r>
      <w: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/>
      <w:r/>
    </w:p>
    <w:p>
      <w:r/>
    </w:p>
    <w:p>
      <w:pPr>
        <w:pStyle w:val="Heading2"/>
      </w:pPr>
      <w:r>
        <w:t>Habacuque 3.1–19</w:t>
      </w:r>
      <w:r/>
    </w:p>
    <w:p>
      <w:r/>
      <w: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t>escravo</w:t>
      </w:r>
      <w:r>
        <w:t xml:space="preserve"> no </w:t>
      </w:r>
      <w:r>
        <w:t>Egito</w:t>
      </w:r>
      <w: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t>sua ira</w:t>
      </w:r>
      <w:r>
        <w:t xml:space="preserve"> conhecida àqueles que tratavam mal seu povo. Ele queria que Deus tivesse </w:t>
      </w:r>
      <w:r>
        <w:t>misericórdia</w:t>
      </w:r>
      <w: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t>Salvador</w:t>
      </w:r>
      <w:r>
        <w:t xml:space="preserve"> no futuro.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