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i/>
          <w:lang w:val="id_ID" w:bidi="id_ID"/>
        </w:rPr>
        <w:t>1 Tawarikh 1:1–9:34, 1 Tawarikh 9:35–20:8, 1 Tawarikh 21:1–22:19, 1 Tawarikh 23:1–29:30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1:1–9:34</w:t>
      </w:r>
      <w:r>
        <w:rPr>
          <w:lang w:val="id_ID" w:bidi="id_ID"/>
        </w:rPr>
      </w:r>
    </w:p>
    <w:p>
      <w:pPr/>
      <w:r>
        <w:rPr>
          <w:lang w:val="id_ID" w:bidi="id_ID"/>
        </w:rPr>
      </w:r>
      <w:r>
        <w:rPr>
          <w:lang w:val="id_ID" w:bidi="id_ID"/>
        </w:rPr>
        <w:t>Silsilah</w:t>
      </w:r>
      <w:r>
        <w:rPr>
          <w:lang w:val="id_ID" w:bidi="id_ID"/>
        </w:rPr>
        <w:t xml:space="preserve"> yang dicatat dalam 1 Tawarikh dimulai dari </w:t>
      </w:r>
      <w:r>
        <w:rPr>
          <w:lang w:val="id_ID" w:bidi="id_ID"/>
        </w:rPr>
        <w:t>Adam</w:t>
      </w:r>
      <w:r>
        <w:rPr>
          <w:lang w:val="id_ID" w:bidi="id_ID"/>
        </w:rPr>
        <w:t xml:space="preserve">. Catatan garis keluarga itu terhenti sekitar tahun 538 </w:t>
      </w:r>
      <w:r>
        <w:rPr>
          <w:lang w:val="id_ID" w:bidi="id_ID"/>
        </w:rPr>
        <w:t>SM</w:t>
      </w:r>
      <w:r>
        <w:rPr>
          <w:lang w:val="id_ID" w:bidi="id_ID"/>
        </w:rPr>
        <w:t xml:space="preserve">. Saat itulah </w:t>
      </w:r>
      <w:r>
        <w:rPr>
          <w:lang w:val="id_ID" w:bidi="id_ID"/>
        </w:rPr>
        <w:t>Koresh</w:t>
      </w:r>
      <w:r>
        <w:rPr>
          <w:lang w:val="id_ID" w:bidi="id_ID"/>
        </w:rPr>
        <w:t xml:space="preserve">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Pencatatan garis keturunan ini adalah cara singkat untuk menjaga sejarah </w:t>
      </w:r>
      <w:r>
        <w:rPr>
          <w:lang w:val="id_ID" w:bidi="id_ID"/>
        </w:rPr>
        <w:t>umat Allah</w:t>
      </w:r>
      <w:r>
        <w:rPr>
          <w:lang w:val="id_ID" w:bidi="id_ID"/>
        </w:rPr>
        <w:t xml:space="preserve">. Sejarah itu diceritakan dalam kitab-kitab di dalam </w:t>
      </w:r>
      <w:r>
        <w:rPr>
          <w:lang w:val="id_ID" w:bidi="id_ID"/>
        </w:rPr>
        <w:t>Alkitab</w:t>
      </w:r>
      <w:r>
        <w:rPr>
          <w:lang w:val="id_ID" w:bidi="id_ID"/>
        </w:rPr>
        <w:t xml:space="preserve"> dari Kejadian sampai 2 Raja-raja. Setelah Adam, silsilah diikuti oleh nama orang-orang yang </w:t>
      </w:r>
      <w:r>
        <w:rPr>
          <w:lang w:val="id_ID" w:bidi="id_ID"/>
        </w:rPr>
        <w:t>Allah pilih</w:t>
      </w:r>
      <w:r>
        <w:rPr>
          <w:lang w:val="id_ID" w:bidi="id_ID"/>
        </w:rPr>
        <w:t xml:space="preserve"> untuk membuat perjanjian dengannya, seperti </w:t>
      </w:r>
      <w:r>
        <w:rPr>
          <w:lang w:val="id_ID" w:bidi="id_ID"/>
        </w:rPr>
        <w:t>Nuh</w:t>
      </w:r>
      <w:r>
        <w:rPr>
          <w:lang w:val="id_ID" w:bidi="id_ID"/>
        </w:rPr>
        <w:t xml:space="preserve">, </w:t>
      </w:r>
      <w:r>
        <w:rPr>
          <w:lang w:val="id_ID" w:bidi="id_ID"/>
        </w:rPr>
        <w:t>Abraham</w:t>
      </w:r>
      <w:r>
        <w:rPr>
          <w:lang w:val="id_ID" w:bidi="id_ID"/>
        </w:rPr>
        <w:t xml:space="preserve">, </w:t>
      </w:r>
      <w:r>
        <w:rPr>
          <w:lang w:val="id_ID" w:bidi="id_ID"/>
        </w:rPr>
        <w:t xml:space="preserve">Ishak, </w:t>
      </w:r>
      <w:r>
        <w:rPr>
          <w:lang w:val="id_ID" w:bidi="id_ID"/>
        </w:rPr>
        <w:t xml:space="preserve">Yakub, </w:t>
      </w:r>
      <w:r>
        <w:rPr>
          <w:lang w:val="id_ID" w:bidi="id_ID"/>
        </w:rPr>
        <w:t xml:space="preserve">dan </w:t>
      </w:r>
      <w:r>
        <w:rPr>
          <w:lang w:val="id_ID" w:bidi="id_ID"/>
        </w:rPr>
        <w:t>Daud.</w:t>
      </w:r>
      <w:r>
        <w:rPr>
          <w:lang w:val="id_ID" w:bidi="id_ID"/>
        </w:rPr>
        <w:t xml:space="preserve"> Silsilah yang dicatat juga mencantumkan suku bangsa yang tidak diikutsertakan </w:t>
      </w:r>
      <w:r>
        <w:rPr>
          <w:lang w:val="id_ID" w:bidi="id_ID"/>
        </w:rPr>
        <w:t xml:space="preserve">Allah </w:t>
      </w:r>
      <w:r>
        <w:rPr>
          <w:lang w:val="id_ID" w:bidi="id_ID"/>
        </w:rPr>
        <w:t xml:space="preserve">dalam ikatan perjanjian, seperti keluarga </w:t>
      </w:r>
      <w:r>
        <w:rPr>
          <w:lang w:val="id_ID" w:bidi="id_ID"/>
        </w:rPr>
        <w:t>Ismael</w:t>
      </w:r>
      <w:r>
        <w:rPr>
          <w:lang w:val="id_ID" w:bidi="id_ID"/>
        </w:rPr>
        <w:t xml:space="preserve"> dan </w:t>
      </w:r>
      <w:r>
        <w:rPr>
          <w:lang w:val="id_ID" w:bidi="id_ID"/>
        </w:rPr>
        <w:t xml:space="preserve">Esau </w:t>
      </w:r>
      <w:r>
        <w:rPr>
          <w:lang w:val="id_ID" w:bidi="id_ID"/>
        </w:rPr>
        <w:t xml:space="preserve">karena keluarga-keluarga ini penting dalam sejarah </w:t>
      </w:r>
      <w:r>
        <w:rPr>
          <w:lang w:val="id_ID" w:bidi="id_ID"/>
        </w:rPr>
        <w:t xml:space="preserve">12 suku </w:t>
      </w:r>
      <w:r>
        <w:rPr>
          <w:lang w:val="id_ID" w:bidi="id_ID"/>
        </w:rPr>
        <w:t xml:space="preserve">Israel. Catatan garis keturunan memasukan nama-nama dari anak-anak Yakub kecuali </w:t>
      </w:r>
      <w:r>
        <w:rPr>
          <w:lang w:val="id_ID" w:bidi="id_ID"/>
        </w:rPr>
        <w:t>Dan</w:t>
      </w:r>
      <w:r>
        <w:rPr>
          <w:lang w:val="id_ID" w:bidi="id_ID"/>
        </w:rPr>
        <w:t xml:space="preserve"> dan </w:t>
      </w:r>
      <w:r>
        <w:rPr>
          <w:lang w:val="id_ID" w:bidi="id_ID"/>
        </w:rPr>
        <w:t xml:space="preserve">Zebulon </w:t>
      </w:r>
      <w:r>
        <w:rPr>
          <w:lang w:val="id_ID" w:bidi="id_ID"/>
        </w:rPr>
        <w:t xml:space="preserve">karena keduanya adalah bagian dari </w:t>
      </w:r>
      <w:r>
        <w:rPr>
          <w:lang w:val="id_ID" w:bidi="id_ID"/>
        </w:rPr>
        <w:t>kerajaan utara</w:t>
      </w:r>
      <w:r>
        <w:rPr>
          <w:lang w:val="id_ID" w:bidi="id_ID"/>
        </w:rPr>
        <w:t xml:space="preserve">. 1 Tawarikh menjelaskan sesuatu tentang suku-suku di kerajaan utara. Mereka tidak pernah kembali dari </w:t>
      </w:r>
      <w:r>
        <w:rPr>
          <w:lang w:val="id_ID" w:bidi="id_ID"/>
        </w:rPr>
        <w:t>Asyur</w:t>
      </w:r>
      <w:r>
        <w:rPr>
          <w:lang w:val="id_ID" w:bidi="id_ID"/>
        </w:rPr>
        <w:t xml:space="preserve">. Di sanalah mereka terpaksa tinggal di </w:t>
      </w:r>
      <w:r>
        <w:rPr>
          <w:lang w:val="id_ID" w:bidi="id_ID"/>
        </w:rPr>
        <w:t>pembuangan</w:t>
      </w:r>
      <w:r>
        <w:rPr>
          <w:lang w:val="id_ID" w:bidi="id_ID"/>
        </w:rPr>
        <w:t>. 1 Tawarikh juga memperjelas sesuatu tentang Allah. Allah menjawab orang-orang yang berseru kepada-Nya dan memercayaiNya untuk meminta pertolongan . Hal ini benar ketika Yabesh berdoa (</w:t>
      </w:r>
      <w:r>
        <w:rPr>
          <w:lang w:val="id_ID" w:bidi="id_ID"/>
        </w:rPr>
        <w:t>doa</w:t>
      </w:r>
      <w:r>
        <w:rPr>
          <w:lang w:val="id_ID" w:bidi="id_ID"/>
        </w:rPr>
        <w:t xml:space="preserve">). Hal ini benar ketika suku-suku di sebelah timur </w:t>
      </w:r>
      <w:r>
        <w:rPr>
          <w:lang w:val="id_ID" w:bidi="id_ID"/>
        </w:rPr>
        <w:t xml:space="preserve">Sungai Yordan </w:t>
      </w:r>
      <w:r>
        <w:rPr>
          <w:lang w:val="id_ID" w:bidi="id_ID"/>
        </w:rPr>
        <w:t xml:space="preserve">berdoa selama peperangan. Silsilah yang dicatat disini berfokus pada suku Yehuda dan suku </w:t>
      </w:r>
      <w:r>
        <w:rPr>
          <w:lang w:val="id_ID" w:bidi="id_ID"/>
        </w:rPr>
        <w:t>Lewi</w:t>
      </w:r>
      <w:r>
        <w:rPr>
          <w:lang w:val="id_ID" w:bidi="id_ID"/>
        </w:rPr>
        <w:t xml:space="preserve"> serta Raja Daud. Kitab 1 Tawarikh mengikuti garis keluarga ini sampai akhir pembuangan </w:t>
      </w:r>
      <w:r>
        <w:rPr>
          <w:lang w:val="id_ID" w:bidi="id_ID"/>
        </w:rPr>
        <w:t>kerajaan selatan</w:t>
      </w:r>
      <w:r>
        <w:rPr>
          <w:lang w:val="id_ID" w:bidi="id_ID"/>
        </w:rPr>
        <w:t xml:space="preserve">. Ini membantu orang Yahudi untuk memahami sesuatu yang penting. Bahwasanya mereka telah menghadapi </w:t>
      </w:r>
      <w:r>
        <w:rPr>
          <w:lang w:val="id_ID" w:bidi="id_ID"/>
        </w:rPr>
        <w:t>kutuk perjanjian</w:t>
      </w:r>
      <w:r>
        <w:rPr>
          <w:lang w:val="id_ID" w:bidi="id_ID"/>
        </w:rPr>
        <w:t xml:space="preserve">. Mereka terpaksa meninggalkan tanah yang diberikan Allah kepada mereka. Namun Allah tetap setia kepada mereka. Mereka yang telah kembali ke Yehuda hendaknya mengingat teladan Daud. Mereka hendaknya mengingat teladan </w:t>
      </w:r>
      <w:r>
        <w:rPr>
          <w:lang w:val="id_ID" w:bidi="id_ID"/>
        </w:rPr>
        <w:t>orang Lewi</w:t>
      </w:r>
      <w:r>
        <w:rPr>
          <w:lang w:val="id_ID" w:bidi="id_ID"/>
        </w:rPr>
        <w:t xml:space="preserve"> yang ditunjuk Daud. Mereka harus menaati </w:t>
      </w:r>
      <w:r>
        <w:rPr>
          <w:lang w:val="id_ID" w:bidi="id_ID"/>
        </w:rPr>
        <w:t xml:space="preserve">perjanjian Gunung Sinai </w:t>
      </w:r>
      <w:r>
        <w:rPr>
          <w:lang w:val="id_ID" w:bidi="id_ID"/>
        </w:rPr>
        <w:t>dan menyembah Allah dengan setia.</w:t>
      </w:r>
      <w:r>
        <w:rPr>
          <w:lang w:val="id_ID" w:bidi="id_ID"/>
        </w:rPr>
      </w:r>
      <w:r>
        <w:rPr>
          <w:lang w:val="id_ID" w:bidi="id_ID"/>
        </w:rPr>
      </w:r>
    </w:p>
    <w:p>
      <w:pPr/>
      <w:r>
        <w:rPr>
          <w:lang w:val="id_ID" w:bidi="id_ID"/>
        </w:rPr>
      </w:r>
    </w:p>
    <w:p>
      <w:pPr>
        <w:pStyle w:val="Heading2"/>
      </w:pPr>
      <w:r>
        <w:rPr>
          <w:lang w:val="id_ID" w:bidi="id_ID"/>
        </w:rPr>
        <w:t>1 Tawarikh 9:35–20:8</w:t>
      </w:r>
      <w:r>
        <w:rPr>
          <w:lang w:val="id_ID" w:bidi="id_ID"/>
        </w:rPr>
      </w:r>
    </w:p>
    <w:p>
      <w:pPr/>
      <w:r>
        <w:rPr>
          <w:lang w:val="id_ID" w:bidi="id_ID"/>
        </w:rPr>
      </w:r>
      <w:r>
        <w:rPr>
          <w:lang w:val="id_ID" w:bidi="id_ID"/>
        </w:rPr>
        <w:t>Saul</w:t>
      </w:r>
      <w:r>
        <w:rPr>
          <w:lang w:val="id_ID" w:bidi="id_ID"/>
        </w:rPr>
        <w:t xml:space="preserve"> dan keturunan keluarganya tidak terus memerintah sebagai </w:t>
      </w:r>
      <w:r>
        <w:rPr>
          <w:lang w:val="id_ID" w:bidi="id_ID"/>
        </w:rPr>
        <w:t xml:space="preserve">raja </w:t>
      </w:r>
      <w:r>
        <w:rPr>
          <w:lang w:val="id_ID" w:bidi="id_ID"/>
        </w:rPr>
        <w:t xml:space="preserve">di </w:t>
      </w:r>
      <w:r>
        <w:rPr>
          <w:lang w:val="id_ID" w:bidi="id_ID"/>
        </w:rPr>
        <w:t>Israel</w:t>
      </w:r>
      <w:r>
        <w:rPr>
          <w:lang w:val="id_ID" w:bidi="id_ID"/>
        </w:rPr>
        <w:t xml:space="preserve">. Ini akibat dari ketidaksetiaan Saul di hadapan </w:t>
      </w:r>
      <w:r>
        <w:rPr>
          <w:lang w:val="id_ID" w:bidi="id_ID"/>
        </w:rPr>
        <w:t>Tuhan</w:t>
      </w:r>
      <w:r>
        <w:rPr>
          <w:lang w:val="id_ID" w:bidi="id_ID"/>
        </w:rP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rPr>
          <w:lang w:val="id_ID" w:bidi="id_ID"/>
        </w:rPr>
        <w:t xml:space="preserve">persembahan korban </w:t>
      </w:r>
      <w:r>
        <w:rPr>
          <w:lang w:val="id_ID" w:bidi="id_ID"/>
        </w:rPr>
        <w:t xml:space="preserve">sebagaimana dicatat dalam </w:t>
      </w:r>
      <w:r>
        <w:rPr>
          <w:lang w:val="id_ID" w:bidi="id_ID"/>
        </w:rPr>
        <w:t>Hukum Musa</w:t>
      </w:r>
      <w:r>
        <w:rPr>
          <w:lang w:val="id_ID" w:bidi="id_ID"/>
        </w:rP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rPr>
          <w:lang w:val="id_ID" w:bidi="id_ID"/>
        </w:rPr>
        <w:t>tua-tua</w:t>
      </w:r>
      <w:r>
        <w:rPr>
          <w:lang w:val="id_ID" w:bidi="id_ID"/>
        </w:rPr>
        <w:t xml:space="preserve"> dan para laki-laki dari 12 suku yang dapat berperang. Termasuk juga keluarga dan </w:t>
      </w:r>
      <w:r>
        <w:rPr>
          <w:lang w:val="id_ID" w:bidi="id_ID"/>
        </w:rPr>
        <w:t>tetangga</w:t>
      </w:r>
      <w:r>
        <w:rPr>
          <w:lang w:val="id_ID" w:bidi="id_ID"/>
        </w:rP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rPr>
          <w:lang w:val="id_ID" w:bidi="id_ID"/>
        </w:rPr>
        <w:t xml:space="preserve">tabut perjanjian </w:t>
      </w:r>
      <w:r>
        <w:rPr>
          <w:lang w:val="id_ID" w:bidi="id_ID"/>
        </w:rPr>
        <w:t xml:space="preserve">ke </w:t>
      </w:r>
      <w:r>
        <w:rPr>
          <w:lang w:val="id_ID" w:bidi="id_ID"/>
        </w:rPr>
        <w:t>Yerusalem</w:t>
      </w:r>
      <w:r>
        <w:rPr>
          <w:lang w:val="id_ID" w:bidi="id_ID"/>
        </w:rPr>
        <w:t xml:space="preserve">. Hal ini sangat berbeda dengan cara bangsa Israel mengambil keputusan pada masa-masa sebelumnya. Pada masa </w:t>
      </w:r>
      <w:r>
        <w:rPr>
          <w:lang w:val="id_ID" w:bidi="id_ID"/>
        </w:rPr>
        <w:t>12 hakim</w:t>
      </w:r>
      <w:r>
        <w:rPr>
          <w:lang w:val="id_ID" w:bidi="id_ID"/>
        </w:rPr>
        <w:t xml:space="preserve">, mereka mengambil keputusan sesuai dengan apa yang mereka anggap benar (Hak. 21:25). Daud adalah tipe raja yang dibutuhkan dalam Kitab Hakim-hakim. Daud dan bangsa Israel </w:t>
      </w:r>
      <w:r>
        <w:rPr>
          <w:lang w:val="id_ID" w:bidi="id_ID"/>
        </w:rPr>
        <w:t>bekerja</w:t>
      </w:r>
      <w:r>
        <w:rPr>
          <w:lang w:val="id_ID" w:bidi="id_ID"/>
        </w:rP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rPr>
          <w:lang w:val="id_ID" w:bidi="id_ID"/>
        </w:rPr>
        <w:t>perjanjian dengan Daud</w:t>
      </w:r>
      <w:r>
        <w:rPr>
          <w:lang w:val="id_ID" w:bidi="id_ID"/>
        </w:rPr>
        <w:t>. Allah berjanji tidak akan pernah mengambil kasihNya dari anak-anak yang lahir dari Daud. Artinya seseorang dari garis keluarga Daud akan selalu menjadi raja. Orang-orang Yahudi yang kembali dari Babilonia sedang menunggu raja itu datang dan memerintah.</w:t>
      </w:r>
      <w:r>
        <w:rPr>
          <w:lang w:val="id_ID" w:bidi="id_ID"/>
        </w:rPr>
      </w:r>
      <w:r>
        <w:rPr>
          <w:lang w:val="id_ID" w:bidi="id_ID"/>
        </w:rPr>
      </w:r>
    </w:p>
    <w:p>
      <w:pPr/>
      <w:r>
        <w:rPr>
          <w:lang w:val="id_ID" w:bidi="id_ID"/>
        </w:rPr>
      </w:r>
    </w:p>
    <w:p>
      <w:pPr>
        <w:pStyle w:val="Heading2"/>
      </w:pPr>
      <w:r>
        <w:rPr>
          <w:lang w:val="id_ID" w:bidi="id_ID"/>
        </w:rPr>
        <w:t>1 Tawarikh 21:1–22:19</w:t>
      </w:r>
      <w:r>
        <w:rPr>
          <w:lang w:val="id_ID" w:bidi="id_ID"/>
        </w:rPr>
      </w:r>
    </w:p>
    <w:p>
      <w:pPr/>
      <w:r>
        <w:rPr>
          <w:lang w:val="id_ID" w:bidi="id_ID"/>
        </w:rPr>
      </w:r>
      <w:r>
        <w:rPr>
          <w:lang w:val="id_ID" w:bidi="id_ID"/>
        </w:rPr>
        <w:t xml:space="preserve">Kitab 1 Tawarikh mencatat satu kisah tentang Daud yang melakukan sesuatu yang tidak diinginkan Allah. Kisah ini menjelaskan bagaimana Daud memilih tempat untuk membangun </w:t>
      </w:r>
      <w:r>
        <w:rPr>
          <w:lang w:val="id_ID" w:bidi="id_ID"/>
        </w:rPr>
        <w:t>Bait Suci.</w:t>
      </w:r>
      <w:r>
        <w:rPr>
          <w:lang w:val="id_ID" w:bidi="id_ID"/>
        </w:rP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rPr>
          <w:lang w:val="id_ID" w:bidi="id_ID"/>
        </w:rPr>
        <w:t>berdosa</w:t>
      </w:r>
      <w:r>
        <w:rPr>
          <w:lang w:val="id_ID" w:bidi="id_ID"/>
        </w:rPr>
        <w:t xml:space="preserve">. Dia </w:t>
      </w:r>
      <w:r>
        <w:rPr>
          <w:lang w:val="id_ID" w:bidi="id_ID"/>
        </w:rPr>
        <w:t>bertobat</w:t>
      </w:r>
      <w:r>
        <w:rPr>
          <w:lang w:val="id_ID" w:bidi="id_ID"/>
        </w:rPr>
        <w:t xml:space="preserve">. Allah menghapuskan kesalahan Daud namun tetap menjatuhkan </w:t>
      </w:r>
      <w:r>
        <w:rPr>
          <w:lang w:val="id_ID" w:bidi="id_ID"/>
        </w:rPr>
        <w:t>hukuman</w:t>
      </w:r>
      <w:r>
        <w:rPr>
          <w:lang w:val="id_ID" w:bidi="id_ID"/>
        </w:rPr>
        <w:t xml:space="preserve"> atas dirinya atas perbuatannya. Seluruh Israel menderita ketika Allah menghukum Daud. Penderitaan itu berhenti ketika Daud membangun </w:t>
      </w:r>
      <w:r>
        <w:rPr>
          <w:lang w:val="id_ID" w:bidi="id_ID"/>
        </w:rPr>
        <w:t>mezbah</w:t>
      </w:r>
      <w:r>
        <w:rPr>
          <w:lang w:val="id_ID" w:bidi="id_ID"/>
        </w:rPr>
        <w:t xml:space="preserve"> dan melakukan pengorbanan untuk menghormati Allah. Dia melakukan ini di tempat pengirikan seorang laki-laki </w:t>
      </w:r>
      <w:r>
        <w:rPr>
          <w:lang w:val="id_ID" w:bidi="id_ID"/>
        </w:rPr>
        <w:t>Yebus</w:t>
      </w:r>
      <w:r>
        <w:rPr>
          <w:lang w:val="id_ID" w:bidi="id_ID"/>
        </w:rPr>
        <w:t xml:space="preserve">. Allah mendengar doa Daud dan menerima persembahannya. Allah memperjelas hal ini dengan mengirimkan api dari </w:t>
      </w:r>
      <w:r>
        <w:rPr>
          <w:lang w:val="id_ID" w:bidi="id_ID"/>
        </w:rPr>
        <w:t>surga</w:t>
      </w:r>
      <w:r>
        <w:rPr>
          <w:lang w:val="id_ID" w:bidi="id_ID"/>
        </w:rP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rPr>
          <w:lang w:val="id_ID" w:bidi="id_ID"/>
        </w:rPr>
        <w:t>Salomo</w:t>
      </w:r>
      <w:r>
        <w:rPr>
          <w:lang w:val="id_ID" w:bidi="id_ID"/>
        </w:rP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rPr>
          <w:lang w:val="id_ID" w:bidi="id_ID"/>
        </w:rPr>
        <w:t>perjanjian Gunung Sinai</w:t>
      </w:r>
      <w:r>
        <w:rPr>
          <w:lang w:val="id_ID" w:bidi="id_ID"/>
        </w:rPr>
        <w:t>. Dia juga mendesaknya untuk mulai membangun Bait Suci. Dia ingin Salomo terus mengerjakan Bait Suci sampai selesai.</w:t>
      </w:r>
      <w:r>
        <w:rPr>
          <w:lang w:val="id_ID" w:bidi="id_ID"/>
        </w:rPr>
      </w:r>
      <w:r>
        <w:rPr>
          <w:lang w:val="id_ID" w:bidi="id_ID"/>
        </w:rPr>
      </w:r>
    </w:p>
    <w:p>
      <w:pPr/>
      <w:r>
        <w:rPr>
          <w:lang w:val="id_ID" w:bidi="id_ID"/>
        </w:rPr>
      </w:r>
    </w:p>
    <w:p>
      <w:pPr>
        <w:pStyle w:val="Heading2"/>
      </w:pPr>
      <w:r>
        <w:rPr>
          <w:lang w:val="id_ID" w:bidi="id_ID"/>
        </w:rPr>
        <w:t>1 Tawarikh 23:1–29:30</w:t>
      </w:r>
      <w:r>
        <w:rPr>
          <w:lang w:val="id_ID" w:bidi="id_ID"/>
        </w:rPr>
      </w:r>
    </w:p>
    <w:p>
      <w:pPr/>
      <w:r>
        <w:rPr>
          <w:lang w:val="id_ID" w:bidi="id_ID"/>
        </w:rPr>
      </w:r>
      <w:r>
        <w:rPr>
          <w:lang w:val="id_ID" w:bidi="id_ID"/>
        </w:rP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rPr>
          <w:lang w:val="id_ID" w:bidi="id_ID"/>
        </w:rPr>
        <w:t>kemah suci</w:t>
      </w:r>
      <w:r>
        <w:rPr>
          <w:lang w:val="id_ID" w:bidi="id_ID"/>
        </w:rPr>
        <w:t xml:space="preserve">. Sebagian besar pekerjaan mereka akan dilakukan di bait suci setelah bait suci dibangun. Orang-orang Lewi </w:t>
      </w:r>
      <w:r>
        <w:rPr>
          <w:lang w:val="id_ID" w:bidi="id_ID"/>
        </w:rPr>
        <w:t>membuang undi</w:t>
      </w:r>
      <w:r>
        <w:rPr>
          <w:lang w:val="id_ID" w:bidi="id_ID"/>
        </w:rP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rPr>
          <w:lang w:val="id_ID" w:bidi="id_ID"/>
        </w:rPr>
        <w:t xml:space="preserve">imam </w:t>
      </w:r>
      <w:r>
        <w:rPr>
          <w:lang w:val="id_ID" w:bidi="id_ID"/>
        </w:rPr>
        <w:t xml:space="preserve">dalam mempersembahkan korban dan memberikan berkat kepada umat. Beberapa orang Lewi adalah musisi. Tugas mereka adalah </w:t>
      </w:r>
      <w:r>
        <w:rPr>
          <w:lang w:val="id_ID" w:bidi="id_ID"/>
        </w:rPr>
        <w:t>bernubuat</w:t>
      </w:r>
      <w:r>
        <w:rPr>
          <w:lang w:val="id_ID" w:bidi="id_ID"/>
        </w:rPr>
        <w:t xml:space="preserve"> dan memimpin umat dalam beribadah kepada Allah dengan nyanyian dan alat musik. Beberapa orang Lewi bertanggung jawab atas semua harta yang dikumpulkan untuk bait suci. Harta ini telah disisihkan oleh </w:t>
      </w:r>
      <w:r>
        <w:rPr>
          <w:lang w:val="id_ID" w:bidi="id_ID"/>
        </w:rPr>
        <w:t>Samuel</w:t>
      </w:r>
      <w:r>
        <w:rPr>
          <w:lang w:val="id_ID" w:bidi="id_ID"/>
        </w:rPr>
        <w:t xml:space="preserve">, </w:t>
      </w:r>
      <w:r>
        <w:rPr>
          <w:lang w:val="id_ID" w:bidi="id_ID"/>
        </w:rPr>
        <w:t>Saul</w:t>
      </w:r>
      <w:r>
        <w:rPr>
          <w:lang w:val="id_ID" w:bidi="id_ID"/>
        </w:rPr>
        <w:t xml:space="preserve">, </w:t>
      </w:r>
      <w:r>
        <w:rPr>
          <w:lang w:val="id_ID" w:bidi="id_ID"/>
        </w:rPr>
        <w:t>Yoab</w:t>
      </w:r>
      <w:r>
        <w:rPr>
          <w:lang w:val="id_ID" w:bidi="id_ID"/>
        </w:rP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rPr>
          <w:lang w:val="id_ID" w:bidi="id_ID"/>
        </w:rPr>
        <w:t>hati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