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1:1–11</w:t>
      </w:r>
      <w:r>
        <w:rPr>
          <w:lang w:val="id_ID" w:bidi="id_ID"/>
        </w:rPr>
      </w:r>
    </w:p>
    <w:p>
      <w:pPr/>
      <w:r>
        <w:rPr>
          <w:lang w:val="id_ID" w:bidi="id_ID"/>
        </w:rPr>
      </w:r>
      <w:r>
        <w:rPr>
          <w:lang w:val="id_ID" w:bidi="id_ID"/>
        </w:rPr>
        <w:t>Puisi</w:t>
      </w:r>
      <w:r>
        <w:rPr>
          <w:lang w:val="id_ID" w:bidi="id_ID"/>
        </w:rP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rPr>
          <w:lang w:val="id_ID" w:bidi="id_ID"/>
        </w:rPr>
        <w:t>Allah</w:t>
      </w:r>
      <w:r>
        <w:rPr>
          <w:lang w:val="id_ID" w:bidi="id_ID"/>
        </w:rPr>
        <w:t xml:space="preserve"> tidak ada yang memiliki makna. Ia mempelajari jawaban ini dengan mempelajari bumi dan seluruh </w:t>
      </w:r>
      <w:r>
        <w:rPr>
          <w:lang w:val="id_ID" w:bidi="id_ID"/>
        </w:rPr>
        <w:t>ciptaan,</w:t>
      </w:r>
      <w:r>
        <w:rPr>
          <w:lang w:val="id_ID" w:bidi="id_ID"/>
        </w:rPr>
        <w:t xml:space="preserve"> termasuk </w:t>
      </w:r>
      <w:r>
        <w:rPr>
          <w:lang w:val="id_ID" w:bidi="id_ID"/>
        </w:rPr>
        <w:t xml:space="preserve">manusia </w:t>
      </w:r>
      <w:r>
        <w:rPr>
          <w:lang w:val="id_ID" w:bidi="id_ID"/>
        </w:rP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Pr>
          <w:lang w:val="id_ID" w:bidi="id_ID"/>
        </w:rPr>
      </w:r>
      <w:r>
        <w:rPr>
          <w:lang w:val="id_ID" w:bidi="id_ID"/>
        </w:rPr>
      </w:r>
    </w:p>
    <w:p>
      <w:pPr/>
      <w:r>
        <w:rPr>
          <w:lang w:val="id_ID" w:bidi="id_ID"/>
        </w:rPr>
      </w:r>
    </w:p>
    <w:p>
      <w:pPr>
        <w:pStyle w:val="Heading2"/>
      </w:pPr>
      <w:r>
        <w:rPr>
          <w:lang w:val="id_ID" w:bidi="id_ID"/>
        </w:rPr>
        <w:t>Pengkhotbah 1:12–11:6</w:t>
      </w:r>
      <w:r>
        <w:rPr>
          <w:lang w:val="id_ID" w:bidi="id_ID"/>
        </w:rPr>
      </w:r>
    </w:p>
    <w:p>
      <w:pPr/>
      <w:r>
        <w:rPr>
          <w:lang w:val="id_ID" w:bidi="id_ID"/>
        </w:rPr>
      </w:r>
      <w:r>
        <w:rPr>
          <w:lang w:val="id_ID" w:bidi="id_ID"/>
        </w:rPr>
        <w:t xml:space="preserve">Sang Pengkhotbah dengan seksama mempelajari dirinya sendiri dan </w:t>
      </w:r>
      <w:r>
        <w:rPr>
          <w:lang w:val="id_ID" w:bidi="id_ID"/>
        </w:rPr>
        <w:t>dunia</w:t>
      </w:r>
      <w:r>
        <w:rPr>
          <w:lang w:val="id_ID" w:bidi="id_ID"/>
        </w:rP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rPr>
          <w:lang w:val="id_ID" w:bidi="id_ID"/>
        </w:rPr>
        <w:t>kebijaksanaan</w:t>
      </w:r>
      <w:r>
        <w:rPr>
          <w:lang w:val="id_ID" w:bidi="id_ID"/>
        </w:rPr>
        <w:t xml:space="preserve">, kebodohan, pengetahuan, dan pemahaman. Manusia tidak akan pernah memiliki cukup kebijaksanaan untuk sepenuhnya memahami dunia atau sepenuhnya memahami Allah. Sang Pengkhotbah mempelajari </w:t>
      </w:r>
      <w:r>
        <w:rPr>
          <w:lang w:val="id_ID" w:bidi="id_ID"/>
        </w:rPr>
        <w:t>kerja</w:t>
      </w:r>
      <w:r>
        <w:rPr>
          <w:lang w:val="id_ID" w:bidi="id_ID"/>
        </w:rPr>
        <w:t xml:space="preserve"> keras dan hal-hal yang ia dan orang lain capai. Ia mempelajari berbagai macam bentuk penderitaan orang di dunia ini. Ia mempelajari cara-cara orang </w:t>
      </w:r>
      <w:r>
        <w:rPr>
          <w:lang w:val="id_ID" w:bidi="id_ID"/>
        </w:rPr>
        <w:t>berdoa</w:t>
      </w:r>
      <w:r>
        <w:rPr>
          <w:lang w:val="id_ID" w:bidi="id_ID"/>
        </w:rPr>
        <w:t xml:space="preserve">, mempersembahkan </w:t>
      </w:r>
      <w:r>
        <w:rPr>
          <w:lang w:val="id_ID" w:bidi="id_ID"/>
        </w:rPr>
        <w:t>korban</w:t>
      </w:r>
      <w:r>
        <w:rPr>
          <w:lang w:val="id_ID" w:bidi="id_ID"/>
        </w:rPr>
        <w:t xml:space="preserve"> dan menyembah Allah. Ia mempelajari kekayaan, </w:t>
      </w:r>
      <w:r>
        <w:rPr>
          <w:lang w:val="id_ID" w:bidi="id_ID"/>
        </w:rPr>
        <w:t>kehormatan,</w:t>
      </w:r>
      <w:r>
        <w:rPr>
          <w:lang w:val="id_ID" w:bidi="id_ID"/>
        </w:rP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rPr>
          <w:lang w:val="id_ID" w:bidi="id_ID"/>
        </w:rPr>
        <w:t xml:space="preserve">wejangan </w:t>
      </w:r>
      <w:r>
        <w:rPr>
          <w:lang w:val="id_ID" w:bidi="id_ID"/>
        </w:rP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Pr>
          <w:lang w:val="id_ID" w:bidi="id_ID"/>
        </w:rPr>
      </w:r>
      <w:r>
        <w:rPr>
          <w:lang w:val="id_ID" w:bidi="id_ID"/>
        </w:rPr>
      </w:r>
    </w:p>
    <w:p>
      <w:pPr/>
      <w:r>
        <w:rPr>
          <w:lang w:val="id_ID" w:bidi="id_ID"/>
        </w:rPr>
      </w:r>
    </w:p>
    <w:p>
      <w:pPr>
        <w:pStyle w:val="Heading2"/>
      </w:pPr>
      <w:r>
        <w:rPr>
          <w:lang w:val="id_ID" w:bidi="id_ID"/>
        </w:rPr>
        <w:t>Pengkhotbah 11:7–12:14</w:t>
      </w:r>
      <w:r>
        <w:rPr>
          <w:lang w:val="id_ID" w:bidi="id_ID"/>
        </w:rPr>
      </w:r>
    </w:p>
    <w:p>
      <w:pPr/>
      <w:r>
        <w:rPr>
          <w:lang w:val="id_ID" w:bidi="id_ID"/>
        </w:rPr>
      </w:r>
      <w:r>
        <w:rPr>
          <w:lang w:val="id_ID" w:bidi="id_ID"/>
        </w:rP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rPr>
          <w:lang w:val="id_ID" w:bidi="id_ID"/>
        </w:rPr>
        <w:t>menghakimi</w:t>
      </w:r>
      <w:r>
        <w:rPr>
          <w:lang w:val="id_ID" w:bidi="id_ID"/>
        </w:rPr>
        <w:t xml:space="preserve"> manusia atas segala kejahatan yang mereka lakukan. Manusia adalah makhluk ciptaan Allah. Jadi mereka harus selalu rendah hati di hadapan Pencipta mereka. Mereka tidak memiliki otoritas untuk menghakimi apa yang </w:t>
      </w:r>
      <w:r>
        <w:rPr>
          <w:lang w:val="id_ID" w:bidi="id_ID"/>
        </w:rPr>
        <w:t xml:space="preserve">Allah pilih </w:t>
      </w:r>
      <w:r>
        <w:rPr>
          <w:lang w:val="id_ID" w:bidi="id_ID"/>
        </w:rP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rPr>
          <w:lang w:val="id_ID" w:bidi="id_ID"/>
        </w:rPr>
        <w:t>hati</w:t>
      </w:r>
      <w:r>
        <w:rPr>
          <w:lang w:val="id_ID" w:bidi="id_ID"/>
        </w:rPr>
        <w:t xml:space="preserve"> mereka penuh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