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女子是雅歌中第一個說話的人。她和她所愛的男子都是</w:t>
      </w:r>
      <w:r>
        <w:rPr>
          <w:lang w:val="zh_TW" w:bidi="zh_TW"/>
        </w:rPr>
        <w:t>牧羊人</w:t>
      </w:r>
      <w:r>
        <w:rPr>
          <w:lang w:val="zh_TW" w:bidi="zh_TW"/>
        </w:rPr>
        <w:t>。幾百年來，這份工作在</w:t>
      </w:r>
      <w:r>
        <w:rPr>
          <w:lang w:val="zh_TW" w:bidi="zh_TW"/>
        </w:rPr>
        <w:t>以色列</w:t>
      </w:r>
      <w:r>
        <w:rPr>
          <w:lang w:val="zh_TW" w:bidi="zh_TW"/>
        </w:rP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rPr>
          <w:lang w:val="zh_TW" w:bidi="zh_TW"/>
        </w:rPr>
        <w:t>創造</w:t>
      </w:r>
      <w:r>
        <w:rPr>
          <w:lang w:val="zh_TW" w:bidi="zh_TW"/>
        </w:rP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