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Study Notes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LAM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耶利米哀歌 1:1–2:22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第一章和第二章都是</w:t>
      </w:r>
      <w:r>
        <w:rPr>
          <w:lang w:val="zh_TW" w:bidi="zh_TW"/>
        </w:rPr>
        <w:t>字母詩</w:t>
      </w:r>
      <w:r>
        <w:rPr>
          <w:lang w:val="zh_TW" w:bidi="zh_TW"/>
        </w:rPr>
        <w:t>。第一章將</w:t>
      </w:r>
      <w:r>
        <w:rPr>
          <w:lang w:val="zh_TW" w:bidi="zh_TW"/>
        </w:rPr>
        <w:t>耶路撒冷</w:t>
      </w:r>
      <w:r>
        <w:rPr>
          <w:lang w:val="zh_TW" w:bidi="zh_TW"/>
        </w:rPr>
        <w:t>比作了一個哭泣的女人，這座城市被描述為一個失喪兒女的寡婦，這描述了耶路撒冷的百姓被</w:t>
      </w:r>
      <w:r>
        <w:rPr>
          <w:lang w:val="zh_TW" w:bidi="zh_TW"/>
        </w:rPr>
        <w:t>巴比倫</w:t>
      </w:r>
      <w:r>
        <w:rPr>
          <w:lang w:val="zh_TW" w:bidi="zh_TW"/>
        </w:rPr>
        <w:t>攻擊時的感受。巴比倫軍隊圍困耶路撒冷好幾個月。耶路撒冷的人沒有足夠的食物，也無法獲得更多食物。因此，他們受到了巨大的痛苦——人們餓得甚至吃了死去的孩子的屍體。在</w:t>
      </w:r>
      <w:r>
        <w:rPr>
          <w:lang w:val="zh_TW" w:bidi="zh_TW"/>
        </w:rPr>
        <w:t>公元前</w:t>
      </w:r>
      <w:r>
        <w:rPr>
          <w:lang w:val="zh_TW" w:bidi="zh_TW"/>
        </w:rPr>
        <w:t>587和586年，巴比倫人攻進了這座城市。他們殺了很多人，並強迫許多人住在巴比倫。他們還摧毀了</w:t>
      </w:r>
      <w:r>
        <w:rPr>
          <w:lang w:val="zh_TW" w:bidi="zh_TW"/>
        </w:rPr>
        <w:t>聖殿</w:t>
      </w:r>
      <w:r>
        <w:rPr>
          <w:lang w:val="zh_TW" w:bidi="zh_TW"/>
        </w:rPr>
        <w:t>，儘管這些可怕的事件是</w:t>
      </w:r>
      <w:r>
        <w:rPr>
          <w:lang w:val="zh_TW" w:bidi="zh_TW"/>
        </w:rPr>
        <w:t>約的咒詛</w:t>
      </w:r>
      <w:r>
        <w:rPr>
          <w:lang w:val="zh_TW" w:bidi="zh_TW"/>
        </w:rPr>
        <w:t>的一部分。在第一首</w:t>
      </w:r>
      <w:r>
        <w:rPr>
          <w:lang w:val="zh_TW" w:bidi="zh_TW"/>
        </w:rPr>
        <w:t>詩</w:t>
      </w:r>
      <w:r>
        <w:rPr>
          <w:lang w:val="zh_TW" w:bidi="zh_TW"/>
        </w:rPr>
        <w:t>中，耶路撒冷的人民認識到他們為什麼受苦，那是因為他們拒絕順服</w:t>
      </w:r>
      <w:r>
        <w:rPr>
          <w:lang w:val="zh_TW" w:bidi="zh_TW"/>
        </w:rPr>
        <w:t>神</w:t>
      </w:r>
      <w:r>
        <w:rPr>
          <w:lang w:val="zh_TW" w:bidi="zh_TW"/>
        </w:rPr>
        <w:t>。神最終對他們所做的惡事進行了</w:t>
      </w:r>
      <w:r>
        <w:rPr>
          <w:lang w:val="zh_TW" w:bidi="zh_TW"/>
        </w:rPr>
        <w:t>審判</w:t>
      </w:r>
      <w:r>
        <w:rPr>
          <w:lang w:val="zh_TW" w:bidi="zh_TW"/>
        </w:rPr>
        <w:t>。第二章將這種審判描述為</w:t>
      </w:r>
      <w:r>
        <w:rPr>
          <w:lang w:val="zh_TW" w:bidi="zh_TW"/>
        </w:rPr>
        <w:t>神的憤怒</w:t>
      </w:r>
      <w:r>
        <w:rPr>
          <w:lang w:val="zh_TW" w:bidi="zh_TW"/>
        </w:rPr>
        <w:t>的</w:t>
      </w:r>
      <w:r>
        <w:rPr>
          <w:lang w:val="zh_TW" w:bidi="zh_TW"/>
        </w:rPr>
        <w:t>雲</w:t>
      </w:r>
      <w:r>
        <w:rPr>
          <w:lang w:val="zh_TW" w:bidi="zh_TW"/>
        </w:rPr>
        <w:t>。在這些章節中，詩人認識到神施行的審判是正確的。同時，詩人敦促人們向神</w:t>
      </w:r>
      <w:r>
        <w:rPr>
          <w:lang w:val="zh_TW" w:bidi="zh_TW"/>
        </w:rPr>
        <w:t>禱告</w:t>
      </w:r>
      <w:r>
        <w:rPr>
          <w:lang w:val="zh_TW" w:bidi="zh_TW"/>
        </w:rPr>
        <w:t>，祈求</w:t>
      </w:r>
      <w:r>
        <w:rPr>
          <w:lang w:val="zh_TW" w:bidi="zh_TW"/>
        </w:rPr>
        <w:t>憐憫</w:t>
      </w:r>
      <w:r>
        <w:rPr>
          <w:lang w:val="zh_TW" w:bidi="zh_TW"/>
        </w:rPr>
        <w:t>。詩人也抱怨了神，指責神成為了他們的敵人；他們還指責神無情地殺害祂的百姓（</w:t>
      </w:r>
      <w:r>
        <w:rPr>
          <w:lang w:val="zh_TW" w:bidi="zh_TW"/>
        </w:rPr>
        <w:t>神的子民</w:t>
      </w:r>
      <w:r>
        <w:rPr>
          <w:lang w:val="zh_TW" w:bidi="zh_TW"/>
        </w:rPr>
        <w:t>）。耶路撒冷的人民很難接受發生在他們身上的事情。詩人對神坦白了他們的感受，他們也向神提出了許多問題。他們向神訴說自己流了多少眼淚，且向神抱怨那些艱難的事情；他們還抗議那些看起來不公平的事情；他們更是請求神懲罰他們的敵人。在這些方面，這些詩歌與詩篇中的許多詩類似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耶利米哀歌 3:1–5:22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第三章和第四章也是字母詩，它們不僅繼續談論在耶路撒冷發生的可怕事情，它們也繼續談論著</w:t>
      </w:r>
      <w:r>
        <w:rPr>
          <w:lang w:val="zh_TW" w:bidi="zh_TW"/>
        </w:rPr>
        <w:t>南國</w:t>
      </w:r>
      <w:r>
        <w:rPr>
          <w:lang w:val="zh_TW" w:bidi="zh_TW"/>
        </w:rPr>
        <w:t>人民的痛苦和憤怒。然而，在第三章的中間仍有盼望的話，這也是本書卷的中心。神並沒有完全毀滅祂的百姓，這是神仍然委身於百姓們的標誌。神曾應許，若祂的百姓悔改並遠離他們的</w:t>
      </w:r>
      <w:r>
        <w:rPr>
          <w:lang w:val="zh_TW" w:bidi="zh_TW"/>
        </w:rPr>
        <w:t>罪</w:t>
      </w:r>
      <w:r>
        <w:rPr>
          <w:lang w:val="zh_TW" w:bidi="zh_TW"/>
        </w:rPr>
        <w:t>，神就會</w:t>
      </w:r>
      <w:r>
        <w:rPr>
          <w:lang w:val="zh_TW" w:bidi="zh_TW"/>
        </w:rPr>
        <w:t>赦免</w:t>
      </w:r>
      <w:r>
        <w:rPr>
          <w:lang w:val="zh_TW" w:bidi="zh_TW"/>
        </w:rPr>
        <w:t>他們。神在</w:t>
      </w:r>
      <w:r>
        <w:rPr>
          <w:lang w:val="zh_TW" w:bidi="zh_TW"/>
        </w:rPr>
        <w:t>西奈山之約</w:t>
      </w:r>
      <w:r>
        <w:rPr>
          <w:lang w:val="zh_TW" w:bidi="zh_TW"/>
        </w:rPr>
        <w:t>中應許了這一點。因此，詩人邀請神的百姓向神禱告並回到神身邊。他們能這樣做，是因為他們相信神是善的。百姓相信神愛他們、相信神關心他們，並對他們信實。在這些盼望的話語之後，詩歌繼續談論令人悲傷的事情。百姓們是因為他們的罪而受苦，如此一來，他們的痛苦便與</w:t>
      </w:r>
      <w:r>
        <w:rPr>
          <w:lang w:val="zh_TW" w:bidi="zh_TW"/>
        </w:rPr>
        <w:t>約伯</w:t>
      </w:r>
      <w:r>
        <w:rPr>
          <w:lang w:val="zh_TW" w:bidi="zh_TW"/>
        </w:rPr>
        <w:t>的痛苦不同。但是，百姓用仍然約伯描述神的方式來描述神。同約伯一樣，百姓將神描述為一隻等待攻擊他們的獅子；他們覺得神在向他們射箭。這些畫面顯示了百姓的困惑，神的百姓對神感到全然地震驚，似乎神已經轉而敵對他們。他們明白自己犯了罪，但他們無法理解為什麼神允許他們如此痛苦。第五章的寫作方式顯示了他們的困惑。這首詩不像耶利米哀歌中的其他詩那樣按照字母順序排列。在第五章的結尾，百姓意識到了一件重要的事情：他們需要神採取行動來幫助他們，他們需要神帶他們回到祂身邊。只有這樣，他們才能像第三章所說的那樣回到神身邊。不過， 百姓沒有感到任何盼望或對神的信任，他們懷疑神的憤怒是否如此徹底，以至於神將永遠拋棄他們。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