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1:1–2:23</w:t>
      </w:r>
      <w:r>
        <w:rPr>
          <w:lang w:val="id_ID" w:bidi="id_ID"/>
        </w:rPr>
      </w:r>
    </w:p>
    <w:p>
      <w:pPr/>
      <w:r>
        <w:rPr>
          <w:lang w:val="id_ID" w:bidi="id_ID"/>
        </w:rPr>
      </w:r>
      <w:r>
        <w:rPr>
          <w:lang w:val="id_ID" w:bidi="id_ID"/>
        </w:rPr>
        <w:t xml:space="preserve">Kisah yang dicatat dalam kitab </w:t>
      </w:r>
      <w:r>
        <w:rPr>
          <w:lang w:val="id_ID" w:bidi="id_ID"/>
        </w:rPr>
        <w:t>Ester</w:t>
      </w:r>
      <w:r>
        <w:rPr>
          <w:lang w:val="id_ID" w:bidi="id_ID"/>
        </w:rPr>
        <w:t xml:space="preserve"> terjadi di Benteng </w:t>
      </w:r>
      <w:r>
        <w:rPr>
          <w:lang w:val="id_ID" w:bidi="id_ID"/>
        </w:rPr>
        <w:t xml:space="preserve">Susan </w:t>
      </w:r>
      <w:r>
        <w:rPr>
          <w:lang w:val="id_ID" w:bidi="id_ID"/>
        </w:rPr>
        <w:t xml:space="preserve">setelah </w:t>
      </w:r>
      <w:r>
        <w:rPr>
          <w:lang w:val="id_ID" w:bidi="id_ID"/>
        </w:rPr>
        <w:t>Koresh</w:t>
      </w:r>
      <w:r>
        <w:rPr>
          <w:lang w:val="id_ID" w:bidi="id_ID"/>
        </w:rPr>
        <w:t xml:space="preserve"> mengizinkan orang </w:t>
      </w:r>
      <w:r>
        <w:rPr>
          <w:lang w:val="id_ID" w:bidi="id_ID"/>
        </w:rPr>
        <w:t>Yahudi</w:t>
      </w:r>
      <w:r>
        <w:rPr>
          <w:lang w:val="id_ID" w:bidi="id_ID"/>
        </w:rPr>
        <w:t xml:space="preserve"> kembali ke </w:t>
      </w:r>
      <w:r>
        <w:rPr>
          <w:lang w:val="id_ID" w:bidi="id_ID"/>
        </w:rPr>
        <w:t>Yehuda</w:t>
      </w:r>
      <w:r>
        <w:rPr>
          <w:lang w:val="id_ID" w:bidi="id_ID"/>
        </w:rPr>
        <w:t xml:space="preserve"> dan membangun kembali </w:t>
      </w:r>
      <w:r>
        <w:rPr>
          <w:lang w:val="id_ID" w:bidi="id_ID"/>
        </w:rPr>
        <w:t>bait suci</w:t>
      </w:r>
      <w:r>
        <w:rPr>
          <w:lang w:val="id_ID" w:bidi="id_ID"/>
        </w:rPr>
        <w:t xml:space="preserve">. Itu terjadi sebelum </w:t>
      </w:r>
      <w:r>
        <w:rPr>
          <w:lang w:val="id_ID" w:bidi="id_ID"/>
        </w:rPr>
        <w:t>Ezra</w:t>
      </w:r>
      <w:r>
        <w:rPr>
          <w:lang w:val="id_ID" w:bidi="id_ID"/>
        </w:rPr>
        <w:t xml:space="preserve"> dan </w:t>
      </w:r>
      <w:r>
        <w:rPr>
          <w:lang w:val="id_ID" w:bidi="id_ID"/>
        </w:rPr>
        <w:t>Nehemia</w:t>
      </w:r>
      <w:r>
        <w:rPr>
          <w:lang w:val="id_ID" w:bidi="id_ID"/>
        </w:rPr>
        <w:t xml:space="preserve"> menjadi pemimpin di </w:t>
      </w:r>
      <w:r>
        <w:rPr>
          <w:lang w:val="id_ID" w:bidi="id_ID"/>
        </w:rPr>
        <w:t>Yerusalem</w:t>
      </w:r>
      <w:r>
        <w:rPr>
          <w:lang w:val="id_ID" w:bidi="id_ID"/>
        </w:rPr>
        <w:t xml:space="preserve">. Semua orang Yahudi yang terpaksa meninggalkan </w:t>
      </w:r>
      <w:r>
        <w:rPr>
          <w:lang w:val="id_ID" w:bidi="id_ID"/>
        </w:rPr>
        <w:t xml:space="preserve">kerajaan selatan </w:t>
      </w:r>
      <w:r>
        <w:rPr>
          <w:lang w:val="id_ID" w:bidi="id_ID"/>
        </w:rPr>
        <w:t xml:space="preserve">diizinkan untuk kembali. Namun banyak yang memilih untuk terus tinggal di tanah yang dikuasai pemerintah </w:t>
      </w:r>
      <w:r>
        <w:rPr>
          <w:lang w:val="id_ID" w:bidi="id_ID"/>
        </w:rPr>
        <w:t>Persia</w:t>
      </w:r>
      <w:r>
        <w:rPr>
          <w:lang w:val="id_ID" w:bidi="id_ID"/>
        </w:rPr>
        <w:t xml:space="preserve">. Pada saat itu, </w:t>
      </w:r>
      <w:r>
        <w:rPr>
          <w:lang w:val="id_ID" w:bidi="id_ID"/>
        </w:rPr>
        <w:t>Ahasyweros</w:t>
      </w:r>
      <w:r>
        <w:rPr>
          <w:lang w:val="id_ID" w:bidi="id_ID"/>
        </w:rPr>
        <w:t xml:space="preserve"> </w:t>
      </w:r>
      <w:r>
        <w:rPr>
          <w:lang w:val="id_ID" w:bidi="id_ID"/>
        </w:rP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rPr>
          <w:lang w:val="id_ID" w:bidi="id_ID"/>
        </w:rPr>
        <w:t>raja</w:t>
      </w:r>
      <w:r>
        <w:rPr>
          <w:lang w:val="id_ID" w:bidi="id_ID"/>
        </w:rPr>
        <w:t xml:space="preserve">. Mereka melayaninya dengan menjadi </w:t>
      </w:r>
      <w:r>
        <w:rPr>
          <w:lang w:val="id_ID" w:bidi="id_ID"/>
        </w:rPr>
        <w:t>selir</w:t>
      </w:r>
      <w:r>
        <w:rPr>
          <w:lang w:val="id_ID" w:bidi="id_ID"/>
        </w:rPr>
        <w:t xml:space="preserve">. Dari semuanya Ahasyweros memilih Ester sebagai ratu baru. </w:t>
      </w:r>
      <w:r>
        <w:rPr>
          <w:lang w:val="id_ID" w:bidi="id_ID"/>
        </w:rPr>
        <w:t xml:space="preserve">Umat Allah </w:t>
      </w:r>
      <w:r>
        <w:rPr>
          <w:lang w:val="id_ID" w:bidi="id_ID"/>
        </w:rPr>
        <w:t xml:space="preserve">seharusnya menikah dengan orang yang hanya menyembah Allah. Namun, Ester berada pada posisi di mana dirinya tidak punya pilihan untuk memutuskan hendak menikah dengan raja atau tidak. Sepupu Ester, </w:t>
      </w:r>
      <w:r>
        <w:rPr>
          <w:lang w:val="id_ID" w:bidi="id_ID"/>
        </w:rPr>
        <w:t>Mordekhai</w:t>
      </w:r>
      <w:r>
        <w:rPr>
          <w:lang w:val="id_ID" w:bidi="id_ID"/>
        </w:rP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rPr>
          <w:lang w:val="id_ID" w:bidi="id_ID"/>
        </w:rPr>
        <w:t xml:space="preserve"> dihukum mati.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Haman</w:t>
      </w:r>
      <w:r>
        <w:rPr>
          <w:lang w:val="id_ID" w:bidi="id_ID"/>
        </w:rP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rPr>
          <w:lang w:val="id_ID" w:bidi="id_ID"/>
        </w:rPr>
        <w:t>Hukum Musa</w:t>
      </w:r>
      <w:r>
        <w:rPr>
          <w:lang w:val="id_ID" w:bidi="id_ID"/>
        </w:rP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rPr>
          <w:lang w:val="id_ID" w:bidi="id_ID"/>
        </w:rPr>
        <w:t xml:space="preserve">Ahasyweros) </w:t>
      </w:r>
      <w:r>
        <w:rPr>
          <w:lang w:val="id_ID" w:bidi="id_ID"/>
        </w:rP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rPr>
          <w:lang w:val="id_ID" w:bidi="id_ID"/>
        </w:rPr>
        <w:t>membuang undi</w:t>
      </w:r>
      <w:r>
        <w:rPr>
          <w:lang w:val="id_ID" w:bidi="id_ID"/>
        </w:rPr>
        <w:t>. Haman dan Xerxes (</w:t>
      </w:r>
      <w:r>
        <w:rPr>
          <w:lang w:val="id_ID" w:bidi="id_ID"/>
        </w:rPr>
        <w:t xml:space="preserve">Ahasyweros) </w:t>
      </w:r>
      <w:r>
        <w:rPr>
          <w:lang w:val="id_ID" w:bidi="id_ID"/>
        </w:rPr>
        <w:t xml:space="preserve">tidak merasa terganggu dengan memberikan perintah ini. Setelah itu mereka duduk untuk minum anggur. Ini menunjukkan </w:t>
      </w:r>
      <w:r>
        <w:rPr>
          <w:lang w:val="id_ID" w:bidi="id_ID"/>
        </w:rPr>
        <w:t>penguasa</w:t>
      </w:r>
      <w:r>
        <w:rPr>
          <w:lang w:val="id_ID" w:bidi="id_ID"/>
        </w:rPr>
        <w:t xml:space="preserve"> macam apa mereka. Mereka menggunakan kekuasaan dan kekayaan mereka untuk melakukan apapun yang ingin mereka lakukan. Mereka tidak menggunakan wewenangnya untuk melakukan hal yang baik bagi rakyat di kerajaannya.</w:t>
      </w:r>
      <w:r>
        <w:rPr>
          <w:lang w:val="id_ID" w:bidi="id_ID"/>
        </w:rPr>
      </w:r>
      <w:r>
        <w:rPr>
          <w:lang w:val="id_ID" w:bidi="id_ID"/>
        </w:rPr>
      </w:r>
    </w:p>
    <w:p>
      <w:pPr/>
      <w:r>
        <w:rPr>
          <w:lang w:val="id_ID" w:bidi="id_ID"/>
        </w:rPr>
      </w:r>
    </w:p>
    <w:p>
      <w:pPr>
        <w:pStyle w:val="Heading2"/>
      </w:pPr>
      <w:r>
        <w:rPr>
          <w:lang w:val="id_ID" w:bidi="id_ID"/>
        </w:rPr>
        <w:t>Ester 4:1–17</w:t>
      </w:r>
      <w:r>
        <w:rPr>
          <w:lang w:val="id_ID" w:bidi="id_ID"/>
        </w:rPr>
      </w:r>
    </w:p>
    <w:p>
      <w:pPr/>
      <w:r>
        <w:rPr>
          <w:lang w:val="id_ID" w:bidi="id_ID"/>
        </w:rPr>
      </w:r>
      <w:r>
        <w:rPr>
          <w:lang w:val="id_ID" w:bidi="id_ID"/>
        </w:rP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rPr>
          <w:lang w:val="id_ID" w:bidi="id_ID"/>
        </w:rPr>
        <w:t>Ahasyweros</w:t>
      </w:r>
      <w:r>
        <w:rPr>
          <w:lang w:val="id_ID" w:bidi="id_ID"/>
        </w:rPr>
        <w:t xml:space="preserve">. Satu-satunya pilihannya adalah memohon </w:t>
      </w:r>
      <w:r>
        <w:rPr>
          <w:lang w:val="id_ID" w:bidi="id_ID"/>
        </w:rPr>
        <w:t>belas kasihan</w:t>
      </w:r>
      <w:r>
        <w:rPr>
          <w:lang w:val="id_ID" w:bidi="id_ID"/>
        </w:rPr>
        <w:t xml:space="preserve"> </w:t>
      </w:r>
      <w:r>
        <w:rPr>
          <w:lang w:val="id_ID" w:bidi="id_ID"/>
        </w:rPr>
        <w:t>Ahasyweros</w:t>
      </w:r>
      <w:r>
        <w:rPr>
          <w:lang w:val="id_ID" w:bidi="id_ID"/>
        </w:rPr>
        <w:t xml:space="preserve">. Dia meminta Mordekhai dan semua orang Yahudi di Susan untuk tidak makan selama tiga hari. Seluruh komunitas Yahudi mendukung Ester dengan </w:t>
      </w:r>
      <w:r>
        <w:rPr>
          <w:lang w:val="id_ID" w:bidi="id_ID"/>
        </w:rPr>
        <w:t>berpuasa</w:t>
      </w:r>
      <w:r>
        <w:rPr>
          <w:lang w:val="id_ID" w:bidi="id_ID"/>
        </w:rPr>
        <w:t xml:space="preserve"> sementara dia menyusun rencana. Kitab Ester tidak berbicara tentang </w:t>
      </w:r>
      <w:r>
        <w:rPr>
          <w:lang w:val="id_ID" w:bidi="id_ID"/>
        </w:rPr>
        <w:t>doa</w:t>
      </w:r>
      <w:r>
        <w:rPr>
          <w:lang w:val="id_ID" w:bidi="id_ID"/>
        </w:rPr>
        <w:t xml:space="preserve">. Namun, di antara umat </w:t>
      </w:r>
      <w:r>
        <w:rPr>
          <w:lang w:val="id_ID" w:bidi="id_ID"/>
        </w:rPr>
        <w:t>Allah</w:t>
      </w:r>
      <w:r>
        <w:rPr>
          <w:lang w:val="id_ID" w:bidi="id_ID"/>
        </w:rPr>
        <w:t>, berdoa biasanya pasti dilakukan saat berpuasa.</w:t>
      </w:r>
      <w:r>
        <w:rPr>
          <w:lang w:val="id_ID" w:bidi="id_ID"/>
        </w:rPr>
      </w:r>
      <w:r>
        <w:rPr>
          <w:lang w:val="id_ID" w:bidi="id_ID"/>
        </w:rPr>
      </w:r>
    </w:p>
    <w:p>
      <w:pPr/>
      <w:r>
        <w:rPr>
          <w:lang w:val="id_ID" w:bidi="id_ID"/>
        </w:rPr>
      </w:r>
    </w:p>
    <w:p>
      <w:pPr>
        <w:pStyle w:val="Heading2"/>
      </w:pPr>
      <w:r>
        <w:rPr>
          <w:lang w:val="id_ID" w:bidi="id_ID"/>
        </w:rPr>
        <w:t>Ester 5:1–8:2</w:t>
      </w:r>
      <w:r>
        <w:rPr>
          <w:lang w:val="id_ID" w:bidi="id_ID"/>
        </w:rPr>
      </w:r>
    </w:p>
    <w:p>
      <w:pPr/>
      <w:r>
        <w:rPr>
          <w:lang w:val="id_ID" w:bidi="id_ID"/>
        </w:rPr>
      </w:r>
      <w:r>
        <w:rPr>
          <w:lang w:val="id_ID" w:bidi="id_ID"/>
        </w:rPr>
        <w:t xml:space="preserve">Ester membuat rencana yang bijaksana dan cerdas untuk menghentikan perintah Haman. Dia tidak langsung memberi tahu </w:t>
      </w:r>
      <w:r>
        <w:rPr>
          <w:lang w:val="id_ID" w:bidi="id_ID"/>
        </w:rPr>
        <w:t xml:space="preserve">Ahasyweros </w:t>
      </w:r>
      <w:r>
        <w:rPr>
          <w:lang w:val="id_ID" w:bidi="id_ID"/>
        </w:rPr>
        <w:t xml:space="preserve">apa yang diinginkannya. Dia mengundang </w:t>
      </w:r>
      <w:r>
        <w:rPr>
          <w:lang w:val="id_ID" w:bidi="id_ID"/>
        </w:rPr>
        <w:t>Ahasyweros</w:t>
      </w:r>
      <w:r>
        <w:rPr>
          <w:lang w:val="id_ID" w:bidi="id_ID"/>
        </w:rPr>
        <w:t xml:space="preserve"> dan Haman ke dua jamuan makan. Hal ini membuat Haman merasa bangga dan istimewa. Dia membanggakan diri kepada istri dan teman-temannya karena disukai oleh </w:t>
      </w:r>
      <w:r>
        <w:rPr>
          <w:lang w:val="id_ID" w:bidi="id_ID"/>
        </w:rPr>
        <w:t xml:space="preserve">Ahasyweros </w:t>
      </w:r>
      <w:r>
        <w:rPr>
          <w:lang w:val="id_ID" w:bidi="id_ID"/>
        </w:rP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rPr>
          <w:lang w:val="id_ID" w:bidi="id_ID"/>
        </w:rPr>
        <w:t>Ahasyweros</w:t>
      </w:r>
      <w:r>
        <w:rPr>
          <w:lang w:val="id_ID" w:bidi="id_ID"/>
        </w:rPr>
        <w:t xml:space="preserve"> sangat marah. Rencana Haman untuk membunuh Mordekai berbalik kepada dirinya sendiri. Setelah kejadian itu </w:t>
      </w:r>
      <w:r>
        <w:rPr>
          <w:lang w:val="id_ID" w:bidi="id_ID"/>
        </w:rPr>
        <w:t>Ahasyweros</w:t>
      </w:r>
      <w:r>
        <w:rPr>
          <w:lang w:val="id_ID" w:bidi="id_ID"/>
        </w:rPr>
        <w:t xml:space="preserve"> memberikan Mordekai cincin yang bertanda cap atau </w:t>
      </w:r>
      <w:r>
        <w:rPr>
          <w:lang w:val="id_ID" w:bidi="id_ID"/>
        </w:rPr>
        <w:t xml:space="preserve">meterai </w:t>
      </w:r>
      <w:r>
        <w:rPr>
          <w:lang w:val="id_ID" w:bidi="id_ID"/>
        </w:rPr>
        <w:t xml:space="preserve">raja. Ini berarti </w:t>
      </w:r>
      <w:r>
        <w:rPr>
          <w:lang w:val="id_ID" w:bidi="id_ID"/>
        </w:rPr>
        <w:t xml:space="preserve">Ahasyweros </w:t>
      </w:r>
      <w:r>
        <w:rPr>
          <w:lang w:val="id_ID" w:bidi="id_ID"/>
        </w:rPr>
        <w:t>mempercayai Mordekai sebagai pejabat dan penasihat.</w:t>
      </w:r>
      <w:r>
        <w:rPr>
          <w:lang w:val="id_ID" w:bidi="id_ID"/>
        </w:rPr>
      </w:r>
      <w:r>
        <w:rPr>
          <w:lang w:val="id_ID" w:bidi="id_ID"/>
        </w:rPr>
      </w:r>
    </w:p>
    <w:p>
      <w:pPr/>
      <w:r>
        <w:rPr>
          <w:lang w:val="id_ID" w:bidi="id_ID"/>
        </w:rPr>
      </w:r>
    </w:p>
    <w:p>
      <w:pPr>
        <w:pStyle w:val="Heading2"/>
      </w:pPr>
      <w:r>
        <w:rPr>
          <w:lang w:val="id_ID" w:bidi="id_ID"/>
        </w:rPr>
        <w:t>Ester 8:3–10:3</w:t>
      </w:r>
      <w:r>
        <w:rPr>
          <w:lang w:val="id_ID" w:bidi="id_ID"/>
        </w:rPr>
      </w:r>
    </w:p>
    <w:p>
      <w:pPr/>
      <w:r>
        <w:rPr>
          <w:lang w:val="id_ID" w:bidi="id_ID"/>
        </w:rPr>
      </w:r>
      <w:r>
        <w:rPr>
          <w:lang w:val="id_ID" w:bidi="id_ID"/>
        </w:rPr>
        <w:t xml:space="preserve">Perintah Haman untuk membinasakan orang-orang Yahudi tidak dapat dihentikan. Namun, </w:t>
      </w:r>
      <w:r>
        <w:rPr>
          <w:lang w:val="id_ID" w:bidi="id_ID"/>
        </w:rPr>
        <w:t xml:space="preserve">Ahasyweros </w:t>
      </w:r>
      <w:r>
        <w:rPr>
          <w:lang w:val="id_ID" w:bidi="id_ID"/>
        </w:rP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rPr>
          <w:lang w:val="id_ID" w:bidi="id_ID"/>
        </w:rPr>
        <w:t>Purim</w:t>
      </w:r>
      <w:r>
        <w:rPr>
          <w:lang w:val="id_ID" w:bidi="id_ID"/>
        </w:rPr>
        <w:t xml:space="preserve">. Perintah Mordekai membawa </w:t>
      </w:r>
      <w:r>
        <w:rPr>
          <w:lang w:val="id_ID" w:bidi="id_ID"/>
        </w:rPr>
        <w:t>kedamaian</w:t>
      </w:r>
      <w:r>
        <w:rPr>
          <w:lang w:val="id_ID" w:bidi="id_ID"/>
        </w:rPr>
        <w:t xml:space="preserve"> dan </w:t>
      </w:r>
      <w:r>
        <w:rPr>
          <w:lang w:val="id_ID" w:bidi="id_ID"/>
        </w:rPr>
        <w:t>ketenangan</w:t>
      </w:r>
      <w:r>
        <w:rPr>
          <w:lang w:val="id_ID" w:bidi="id_ID"/>
        </w:rPr>
        <w:t xml:space="preserve"> bagi orang-orang Yahudi di Persia. Mordekai memiliki otoritas yang hampir sama besarnya dengan </w:t>
      </w:r>
      <w:r>
        <w:rPr>
          <w:lang w:val="id_ID" w:bidi="id_ID"/>
        </w:rPr>
        <w:t>Ahasyweros</w:t>
      </w:r>
      <w:r>
        <w:rPr>
          <w:lang w:val="id_ID" w:bidi="id_ID"/>
        </w:rPr>
        <w:t xml:space="preserve"> di Persia. Dia menggunakan wewenangnya untuk melakukan apa yang baik bagi seluruh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