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i/>
          <w:lang w:val="id_ID" w:bidi="id_ID"/>
        </w:rPr>
        <w:t>Zakharia 1:1–8:23, Zakharia 9:1–14:21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1:1–8:23</w:t>
      </w:r>
      <w:r>
        <w:rPr>
          <w:lang w:val="id_ID" w:bidi="id_ID"/>
        </w:rPr>
      </w:r>
    </w:p>
    <w:p>
      <w:pPr/>
      <w:r>
        <w:rPr>
          <w:lang w:val="id_ID" w:bidi="id_ID"/>
        </w:rPr>
      </w:r>
      <w:r>
        <w:rPr>
          <w:lang w:val="id_ID" w:bidi="id_ID"/>
        </w:rPr>
        <w:t>Allah</w:t>
      </w:r>
      <w:r>
        <w:rPr>
          <w:lang w:val="id_ID" w:bidi="id_ID"/>
        </w:rPr>
        <w:t xml:space="preserve"> memberikan beberapa pesan kepada </w:t>
      </w:r>
      <w:r>
        <w:rPr>
          <w:lang w:val="id_ID" w:bidi="id_ID"/>
        </w:rPr>
        <w:t>Zakharia</w:t>
      </w:r>
      <w:r>
        <w:rPr>
          <w:lang w:val="id_ID" w:bidi="id_ID"/>
        </w:rPr>
        <w:t xml:space="preserve"> dengan berbicara kepadanya. Dia memberikan pesan lain kepada Zakharia melalui </w:t>
      </w:r>
      <w:r>
        <w:rPr>
          <w:lang w:val="id_ID" w:bidi="id_ID"/>
        </w:rPr>
        <w:t>penglihatan</w:t>
      </w:r>
      <w:r>
        <w:rPr>
          <w:lang w:val="id_ID" w:bidi="id_ID"/>
        </w:rPr>
        <w:t xml:space="preserve">. Zakharia membagikan pesan-pesan ini sementara orang-orang </w:t>
      </w:r>
      <w:r>
        <w:rPr>
          <w:lang w:val="id_ID" w:bidi="id_ID"/>
        </w:rPr>
        <w:t>Yehuda</w:t>
      </w:r>
      <w:r>
        <w:rPr>
          <w:lang w:val="id_ID" w:bidi="id_ID"/>
        </w:rPr>
        <w:t xml:space="preserve"> sedang membangun kembali </w:t>
      </w:r>
      <w:r>
        <w:rPr>
          <w:lang w:val="id_ID" w:bidi="id_ID"/>
        </w:rPr>
        <w:t>bait suci</w:t>
      </w:r>
      <w:r>
        <w:rPr>
          <w:lang w:val="id_ID" w:bidi="id_ID"/>
        </w:rPr>
        <w:t xml:space="preserve">. Kisah tentang hal ini tercatat dalam kitab Ezra pasal 5 dan 6. Pesan-pesan tersebut memiliki dua poin utama. Poin pertama adalah tentang </w:t>
      </w:r>
      <w:r>
        <w:rPr>
          <w:lang w:val="id_ID" w:bidi="id_ID"/>
        </w:rPr>
        <w:t>perjanjian Gunung Sinai</w:t>
      </w:r>
      <w:r>
        <w:rPr>
          <w:lang w:val="id_ID" w:bidi="id_ID"/>
        </w:rPr>
        <w:t xml:space="preserve">. Orang-orang pada zaman Zakharia perlu setia pada </w:t>
      </w:r>
      <w:r>
        <w:rPr>
          <w:lang w:val="id_ID" w:bidi="id_ID"/>
        </w:rPr>
        <w:t>perjanjian</w:t>
      </w:r>
      <w:r>
        <w:rPr>
          <w:lang w:val="id_ID" w:bidi="id_ID"/>
        </w:rPr>
        <w:t xml:space="preserve"> tersebut. Orang-orang mereka dari zaman dahulu tidak melakukan ini. Mereka tidak </w:t>
      </w:r>
      <w:r>
        <w:rPr>
          <w:lang w:val="id_ID" w:bidi="id_ID"/>
        </w:rPr>
        <w:t>menyembah hanya Allah</w:t>
      </w:r>
      <w:r>
        <w:rPr>
          <w:lang w:val="id_ID" w:bidi="id_ID"/>
        </w:rPr>
        <w:t xml:space="preserve">. </w:t>
      </w:r>
    </w:p>
    <w:p>
      <w:pPr/>
      <w:r>
        <w:rPr>
          <w:lang w:val="id_ID" w:bidi="id_ID"/>
        </w:rPr>
      </w:r>
      <w:r>
        <w:rPr>
          <w:lang w:val="id_ID" w:bidi="id_ID"/>
        </w:rPr>
        <w:t xml:space="preserve">Mereka tidak memperlakukan orang lain seperti yang diajarkan Allah kepada mereka dalam </w:t>
      </w:r>
      <w:r>
        <w:rPr>
          <w:lang w:val="id_ID" w:bidi="id_ID"/>
        </w:rPr>
        <w:t>Hukum Musa</w:t>
      </w:r>
      <w:r>
        <w:rPr>
          <w:lang w:val="id_ID" w:bidi="id_ID"/>
        </w:rPr>
        <w:t xml:space="preserve">. Mereka tidak mendengarkan para </w:t>
      </w:r>
      <w:r>
        <w:rPr>
          <w:lang w:val="id_ID" w:bidi="id_ID"/>
        </w:rPr>
        <w:t>nabi</w:t>
      </w:r>
      <w:r>
        <w:rPr>
          <w:lang w:val="id_ID" w:bidi="id_ID"/>
        </w:rPr>
        <w:t xml:space="preserve"> yang memperingatkan mereka untuk berhenti melakukan perbuatan jahat. Mereka tidak berpaling dari </w:t>
      </w:r>
      <w:r>
        <w:rPr>
          <w:lang w:val="id_ID" w:bidi="id_ID"/>
        </w:rPr>
        <w:t>dosa</w:t>
      </w:r>
      <w:r>
        <w:rPr>
          <w:lang w:val="id_ID" w:bidi="id_ID"/>
        </w:rPr>
        <w:t xml:space="preserve"> mereka dan </w:t>
      </w:r>
      <w:r>
        <w:rPr>
          <w:lang w:val="id_ID" w:bidi="id_ID"/>
        </w:rPr>
        <w:t>bertobat</w:t>
      </w:r>
      <w:r>
        <w:rPr>
          <w:lang w:val="id_ID" w:bidi="id_ID"/>
        </w:rPr>
        <w:t xml:space="preserve">. Itulah sebabnya Allah mendatangkan </w:t>
      </w:r>
      <w:r>
        <w:rPr>
          <w:lang w:val="id_ID" w:bidi="id_ID"/>
        </w:rPr>
        <w:t>hukuman</w:t>
      </w:r>
      <w:r>
        <w:rPr>
          <w:lang w:val="id_ID" w:bidi="id_ID"/>
        </w:rPr>
        <w:t xml:space="preserve"> terhadap </w:t>
      </w:r>
      <w:r>
        <w:rPr>
          <w:lang w:val="id_ID" w:bidi="id_ID"/>
        </w:rPr>
        <w:t>kerajaan utara</w:t>
      </w:r>
      <w:r>
        <w:rPr>
          <w:lang w:val="id_ID" w:bidi="id_ID"/>
        </w:rPr>
        <w:t xml:space="preserve"> dan </w:t>
      </w:r>
      <w:r>
        <w:rPr>
          <w:lang w:val="id_ID" w:bidi="id_ID"/>
        </w:rPr>
        <w:t>kerajaan selatan</w:t>
      </w:r>
      <w:r>
        <w:rPr>
          <w:lang w:val="id_ID" w:bidi="id_ID"/>
        </w:rPr>
        <w:t xml:space="preserve">. Pemerintah </w:t>
      </w:r>
      <w:r>
        <w:rPr>
          <w:lang w:val="id_ID" w:bidi="id_ID"/>
        </w:rPr>
        <w:t>Asyur</w:t>
      </w:r>
      <w:r>
        <w:rPr>
          <w:lang w:val="id_ID" w:bidi="id_ID"/>
        </w:rPr>
        <w:t xml:space="preserve"> telah menguasai kerajaan utara, yaitu </w:t>
      </w:r>
      <w:r>
        <w:rPr>
          <w:lang w:val="id_ID" w:bidi="id_ID"/>
        </w:rPr>
        <w:t>Israel</w:t>
      </w:r>
      <w:r>
        <w:rPr>
          <w:lang w:val="id_ID" w:bidi="id_ID"/>
        </w:rPr>
        <w:t xml:space="preserve">. Pemerintah </w:t>
      </w:r>
      <w:r>
        <w:rPr>
          <w:lang w:val="id_ID" w:bidi="id_ID"/>
        </w:rPr>
        <w:t>Babel</w:t>
      </w:r>
      <w:r>
        <w:rPr>
          <w:lang w:val="id_ID" w:bidi="id_ID"/>
        </w:rPr>
        <w:t xml:space="preserve"> telah menguasai kerajaan selatan, yaitu Yehuda. Bait suci telah dihancurkan. Banyak </w:t>
      </w:r>
      <w:r>
        <w:rPr>
          <w:lang w:val="id_ID" w:bidi="id_ID"/>
        </w:rPr>
        <w:t>umat Allah</w:t>
      </w:r>
      <w:r>
        <w:rPr>
          <w:lang w:val="id_ID" w:bidi="id_ID"/>
        </w:rPr>
        <w:t xml:space="preserve"> terpaksa meninggalkan tanah mereka. Mereka telah tersebar di antara bangsa-bangsa lain dan hidup dalam </w:t>
      </w:r>
      <w:r>
        <w:rPr>
          <w:lang w:val="id_ID" w:bidi="id_ID"/>
        </w:rPr>
        <w:t>pembuangan</w:t>
      </w:r>
      <w:r>
        <w:rPr>
          <w:lang w:val="id_ID" w:bidi="id_ID"/>
        </w:rPr>
        <w:t>.</w:t>
      </w:r>
    </w:p>
    <w:p>
      <w:pPr/>
      <w:r>
        <w:rPr>
          <w:lang w:val="id_ID" w:bidi="id_ID"/>
        </w:rPr>
      </w:r>
      <w:r>
        <w:rPr>
          <w:lang w:val="id_ID" w:bidi="id_ID"/>
        </w:rP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rPr>
          <w:lang w:val="id_ID" w:bidi="id_ID"/>
        </w:rPr>
        <w:t>berpuasa</w:t>
      </w:r>
      <w:r>
        <w:rPr>
          <w:lang w:val="id_ID" w:bidi="id_ID"/>
        </w:rPr>
        <w:t>,</w:t>
      </w:r>
      <w:r>
        <w:rPr>
          <w:lang w:val="id_ID" w:bidi="id_ID"/>
        </w:rP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Pasal-pasal ini mencakup </w:t>
      </w:r>
      <w:r>
        <w:rPr>
          <w:lang w:val="id_ID" w:bidi="id_ID"/>
        </w:rPr>
        <w:t>pesan penghakiman</w:t>
      </w:r>
      <w:r>
        <w:rPr>
          <w:lang w:val="id_ID" w:bidi="id_ID"/>
        </w:rP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rPr>
          <w:lang w:val="id_ID" w:bidi="id_ID"/>
        </w:rPr>
        <w:t>Yakub</w:t>
      </w:r>
      <w:r>
        <w:rPr>
          <w:lang w:val="id_ID" w:bidi="id_ID"/>
        </w:rPr>
        <w:t xml:space="preserve"> dengan buruk. Ini juga termasuk semua kelompok orang yang sombong dan yang tidak menghormati Allah. Allah berjanji untuk menghancurkan mereka pada </w:t>
      </w:r>
      <w:r>
        <w:rPr>
          <w:lang w:val="id_ID" w:bidi="id_ID"/>
        </w:rPr>
        <w:t>hari Tuhan</w:t>
      </w:r>
      <w:r>
        <w:rPr>
          <w:lang w:val="id_ID" w:bidi="id_ID"/>
        </w:rPr>
        <w:t xml:space="preserve">. Ini dijelaskan dengan menggunakan </w:t>
      </w:r>
      <w:r>
        <w:rPr>
          <w:lang w:val="id_ID" w:bidi="id_ID"/>
        </w:rPr>
        <w:t>tulisan apokalips</w:t>
      </w:r>
      <w:r>
        <w:rPr>
          <w:lang w:val="id_ID" w:bidi="id_ID"/>
        </w:rPr>
        <w:t xml:space="preserve">. Penghakiman juga ditujukan kepada banyak pemimpin umat Allah. Para pemimpin ini tidak mengikuti teladan Allah untuk para </w:t>
      </w:r>
      <w:r>
        <w:rPr>
          <w:lang w:val="id_ID" w:bidi="id_ID"/>
        </w:rPr>
        <w:t>penguasa</w:t>
      </w:r>
      <w:r>
        <w:rPr>
          <w:lang w:val="id_ID" w:bidi="id_ID"/>
        </w:rPr>
        <w:t>.</w:t>
      </w:r>
    </w:p>
    <w:p>
      <w:pPr/>
      <w:r>
        <w:rPr>
          <w:lang w:val="id_ID" w:bidi="id_ID"/>
        </w:rPr>
      </w:r>
      <w:r>
        <w:rPr>
          <w:lang w:val="id_ID" w:bidi="id_ID"/>
        </w:rPr>
        <w:t xml:space="preserve">Allah membandingkan mereka dengan seorang </w:t>
      </w:r>
      <w:r>
        <w:rPr>
          <w:lang w:val="id_ID" w:bidi="id_ID"/>
        </w:rPr>
        <w:t>gembala</w:t>
      </w:r>
      <w:r>
        <w:rPr>
          <w:lang w:val="id_ID" w:bidi="id_ID"/>
        </w:rP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rPr>
          <w:lang w:val="id_ID" w:bidi="id_ID"/>
        </w:rPr>
        <w:t>damai</w:t>
      </w:r>
      <w:r>
        <w:rPr>
          <w:lang w:val="id_ID" w:bidi="id_ID"/>
        </w:rPr>
        <w:t xml:space="preserve"> di semua tempat di bumi. Air pemberi kehidupan akan mengalir dari Yerusalem. Ini juga disebut air kehidupan atau </w:t>
      </w:r>
      <w:r>
        <w:rPr>
          <w:lang w:val="id_ID" w:bidi="id_ID"/>
        </w:rPr>
        <w:t>air hidup</w:t>
      </w:r>
      <w:r>
        <w:rPr>
          <w:lang w:val="id_ID" w:bidi="id_ID"/>
        </w:rPr>
        <w:t>. Yehezkiel juga berbicara tentang air yang mengalir dari Yerusalem (Yehezkiel 47:1–12).</w:t>
      </w:r>
    </w:p>
    <w:p>
      <w:pPr/>
      <w:r>
        <w:rPr>
          <w:lang w:val="id_ID" w:bidi="id_ID"/>
        </w:rPr>
      </w:r>
      <w:r>
        <w:rPr>
          <w:lang w:val="id_ID" w:bidi="id_ID"/>
        </w:rP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rPr>
          <w:lang w:val="id_ID" w:bidi="id_ID"/>
        </w:rPr>
        <w:t>nubuat tentang Yesus,</w:t>
      </w:r>
      <w:r>
        <w:rPr>
          <w:lang w:val="id_ID" w:bidi="id_ID"/>
        </w:rPr>
        <w:t xml:space="preserve"> contohnya mengenai raja yang menunggangi keledai, gembala setia yang dibunuh oleh umat Allah, seseorang yang mereka tikam dan ratapi, serta mata air yang membasuh dosa-dosa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