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 1:1–3:20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Nabi</w:t>
      </w:r>
      <w:r>
        <w:rPr>
          <w:lang w:val="id_ID" w:bidi="id_ID"/>
        </w:rPr>
        <w:t xml:space="preserve"> Zefanya menyampaikan </w:t>
      </w:r>
      <w:r>
        <w:rPr>
          <w:lang w:val="id_ID" w:bidi="id_ID"/>
        </w:rPr>
        <w:t>pesan penghakiman</w:t>
      </w:r>
      <w:r>
        <w:rPr>
          <w:lang w:val="id_ID" w:bidi="id_ID"/>
        </w:rPr>
        <w:t xml:space="preserve"> dan pengharapan kepada orang-orang di </w:t>
      </w:r>
      <w:r>
        <w:rPr>
          <w:lang w:val="id_ID" w:bidi="id_ID"/>
        </w:rPr>
        <w:t>kerajaan selatan</w:t>
      </w:r>
      <w:r>
        <w:rPr>
          <w:lang w:val="id_ID" w:bidi="id_ID"/>
        </w:rPr>
        <w:t xml:space="preserve">. Dia menyampaikan pesan-pesan itu dalam bentuk </w:t>
      </w:r>
      <w:r>
        <w:rPr>
          <w:lang w:val="id_ID" w:bidi="id_ID"/>
        </w:rPr>
        <w:t>puisi</w:t>
      </w:r>
      <w:r>
        <w:rPr>
          <w:lang w:val="id_ID" w:bidi="id_ID"/>
        </w:rPr>
        <w:t xml:space="preserve">. Dia menggunakan </w:t>
      </w:r>
      <w:r>
        <w:rPr>
          <w:lang w:val="id_ID" w:bidi="id_ID"/>
        </w:rPr>
        <w:t>tulisan apokalips</w:t>
      </w:r>
      <w:r>
        <w:rPr>
          <w:lang w:val="id_ID" w:bidi="id_ID"/>
        </w:rPr>
        <w:t xml:space="preserve"> untuk menggambarkan </w:t>
      </w:r>
      <w:r>
        <w:rPr>
          <w:lang w:val="id_ID" w:bidi="id_ID"/>
        </w:rPr>
        <w:t>hari Tuhan</w:t>
      </w:r>
      <w:r>
        <w:rPr>
          <w:lang w:val="id_ID" w:bidi="id_ID"/>
        </w:rPr>
        <w:t>,</w:t>
      </w:r>
      <w:r>
        <w:rPr>
          <w:lang w:val="id_ID" w:bidi="id_ID"/>
        </w:rPr>
        <w:t xml:space="preserve"> yakni waktu ketika Allah akan mendatangkan </w:t>
      </w:r>
      <w:r>
        <w:rPr>
          <w:lang w:val="id_ID" w:bidi="id_ID"/>
        </w:rPr>
        <w:t>penghakiman</w:t>
      </w:r>
      <w:r>
        <w:rPr>
          <w:lang w:val="id_ID" w:bidi="id_ID"/>
        </w:rPr>
        <w:t xml:space="preserve">. Allah akan menghakimi kelompok-kelompok orang dan bangsa-bangsa yang tinggal di sekitar kerajaan selatan. Termasuk di dalamnya adalah orang </w:t>
      </w:r>
      <w:r>
        <w:rPr>
          <w:lang w:val="id_ID" w:bidi="id_ID"/>
        </w:rPr>
        <w:t>Filistin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Kusy, dan </w:t>
      </w:r>
      <w:r>
        <w:rPr>
          <w:lang w:val="id_ID" w:bidi="id_ID"/>
        </w:rPr>
        <w:t>Asyur</w:t>
      </w:r>
      <w:r>
        <w:rPr>
          <w:lang w:val="id_ID" w:bidi="id_ID"/>
        </w:rPr>
        <w:t xml:space="preserve">. Allah juga akan menghakimi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Zefanya menjelaskan mengapa kerajaan selatan akan dihakimi. Para pejabat, penguasa, </w:t>
      </w:r>
      <w:r>
        <w:rPr>
          <w:lang w:val="id_ID" w:bidi="id_ID"/>
        </w:rPr>
        <w:t>nabi</w:t>
      </w:r>
      <w:r>
        <w:rPr>
          <w:lang w:val="id_ID" w:bidi="id_ID"/>
        </w:rPr>
        <w:t xml:space="preserve">, </w:t>
      </w:r>
      <w:r>
        <w:rPr>
          <w:lang w:val="id_ID" w:bidi="id_ID"/>
        </w:rPr>
        <w:t>imam</w:t>
      </w:r>
      <w:r>
        <w:rPr>
          <w:lang w:val="id_ID" w:bidi="id_ID"/>
        </w:rPr>
        <w:t xml:space="preserve"> dan pedagang tidak mengikuti </w:t>
      </w:r>
      <w:r>
        <w:rPr>
          <w:lang w:val="id_ID" w:bidi="id_ID"/>
        </w:rPr>
        <w:t>Hukum Musa</w:t>
      </w:r>
      <w:r>
        <w:rPr>
          <w:lang w:val="id_ID" w:bidi="id_ID"/>
        </w:rPr>
        <w:t xml:space="preserve">. Mereka tidak memastikan bahwa </w:t>
      </w:r>
      <w:r>
        <w:rPr>
          <w:lang w:val="id_ID" w:bidi="id_ID"/>
        </w:rPr>
        <w:t>umat Allah</w:t>
      </w:r>
      <w:r>
        <w:rPr>
          <w:lang w:val="id_ID" w:bidi="id_ID"/>
        </w:rPr>
        <w:t xml:space="preserve"> setia kepada </w:t>
      </w:r>
      <w:r>
        <w:rPr>
          <w:lang w:val="id_ID" w:bidi="id_ID"/>
        </w:rPr>
        <w:t>perjanjian Gunung Sinai</w:t>
      </w:r>
      <w:r>
        <w:rPr>
          <w:lang w:val="id_ID" w:bidi="id_ID"/>
        </w:rP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rPr>
          <w:lang w:val="id_ID" w:bidi="id_ID"/>
        </w:rPr>
        <w:t>dosa</w:t>
      </w:r>
      <w:r>
        <w:rPr>
          <w:lang w:val="id_ID" w:bidi="id_ID"/>
        </w:rPr>
        <w:t xml:space="preserve"> dan bertobat. Pada zaman Zefanya, Raja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 memimpin umatnya untuk </w:t>
      </w:r>
      <w:r>
        <w:rPr>
          <w:lang w:val="id_ID" w:bidi="id_ID"/>
        </w:rPr>
        <w:t>bertobat</w:t>
      </w:r>
      <w:r>
        <w:rPr>
          <w:lang w:val="id_ID" w:bidi="id_ID"/>
        </w:rPr>
        <w:t xml:space="preserve">. Dia menghentikan mereka menyembah </w:t>
      </w:r>
      <w:r>
        <w:rPr>
          <w:lang w:val="id_ID" w:bidi="id_ID"/>
        </w:rPr>
        <w:t>dewa-dewa</w:t>
      </w:r>
      <w:r>
        <w:rPr>
          <w:lang w:val="id_ID" w:bidi="id_ID"/>
        </w:rPr>
        <w:t xml:space="preserve">. </w:t>
      </w:r>
      <w:r>
        <w:rPr>
          <w:lang w:val="id_ID" w:bidi="id_ID"/>
        </w:rPr>
        <w:t>Namun, orang-orang itu tidak mengubah cara hidup mereka untuk waktu lama.</w:t>
      </w:r>
      <w:r>
        <w:rPr>
          <w:lang w:val="id_ID" w:bidi="id_ID"/>
        </w:rPr>
        <w:t xml:space="preserve"> </w:t>
      </w:r>
      <w:r>
        <w:rPr>
          <w:lang w:val="id_ID" w:bidi="id_ID"/>
        </w:rPr>
        <w:t>Murka Allah</w:t>
      </w:r>
      <w:r>
        <w:rPr>
          <w:lang w:val="id_ID" w:bidi="id_ID"/>
        </w:rPr>
        <w:t xml:space="preserve"> terhadap dosa-dosa mereka sangat besar. Zefanya menggambarkannya sebagai amarah </w:t>
      </w:r>
      <w:r>
        <w:rPr>
          <w:lang w:val="id_ID" w:bidi="id_ID"/>
        </w:rPr>
        <w:t>kecemburuan</w:t>
      </w:r>
      <w:r>
        <w:rPr>
          <w:lang w:val="id_ID" w:bidi="id_ID"/>
        </w:rP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rPr>
          <w:lang w:val="id_ID" w:bidi="id_ID"/>
        </w:rPr>
        <w:t>hati</w:t>
      </w:r>
      <w:r>
        <w:rPr>
          <w:lang w:val="id_ID" w:bidi="id_ID"/>
        </w:rP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Satu-satunya orang yang dibiarkan hidup adalah mereka yang percaya kepada </w:t>
      </w:r>
      <w:r>
        <w:rPr>
          <w:lang w:val="id_ID" w:bidi="id_ID"/>
        </w:rPr>
        <w:t>Tuhan</w:t>
      </w:r>
      <w:r>
        <w:rPr>
          <w:lang w:val="id_ID" w:bidi="id_ID"/>
        </w:rPr>
        <w:t>. Mereka seperti perak dalam logam yang telah dimurnikan. Pesan pengharapan bagi orang-orang ini adalah bahwa mereka akan mendapatkan berkat-</w:t>
      </w:r>
      <w:r>
        <w:rPr>
          <w:lang w:val="id_ID" w:bidi="id_ID"/>
        </w:rPr>
        <w:t>berkat perjanjian</w:t>
      </w:r>
      <w:r>
        <w:rPr>
          <w:lang w:val="id_ID" w:bidi="id_ID"/>
        </w:rPr>
        <w:t xml:space="preserve">. Mereka akan memiliki segala sesuatu yang mereka butuhkan dan akan hidup dalam </w:t>
      </w:r>
      <w:r>
        <w:rPr>
          <w:lang w:val="id_ID" w:bidi="id_ID"/>
        </w:rPr>
        <w:t>damai</w:t>
      </w:r>
      <w:r>
        <w:rPr>
          <w:lang w:val="id_ID" w:bidi="id_ID"/>
        </w:rPr>
        <w:t xml:space="preserve">. Pesan pengharapan ini ditujukan kepada orang-orang dari </w:t>
      </w:r>
      <w:r>
        <w:rPr>
          <w:lang w:val="id_ID" w:bidi="id_ID"/>
        </w:rPr>
        <w:t>keturunan</w:t>
      </w:r>
      <w:r>
        <w:rPr>
          <w:lang w:val="id_ID" w:bidi="id_ID"/>
        </w:rPr>
        <w:t xml:space="preserve"> </w:t>
      </w:r>
      <w:r>
        <w:rPr>
          <w:lang w:val="id_ID" w:bidi="id_ID"/>
        </w:rPr>
        <w:t>Yakub</w:t>
      </w:r>
      <w:r>
        <w:rPr>
          <w:lang w:val="id_ID" w:bidi="id_ID"/>
        </w:rP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rPr>
          <w:lang w:val="id_ID" w:bidi="id_ID"/>
        </w:rPr>
        <w:t>nubuat</w:t>
      </w:r>
      <w:r>
        <w:rPr>
          <w:lang w:val="id_ID" w:bidi="id_ID"/>
        </w:rPr>
        <w:t xml:space="preserve"> tentang </w:t>
      </w:r>
      <w:r>
        <w:rPr>
          <w:lang w:val="id_ID" w:bidi="id_ID"/>
        </w:rPr>
        <w:t>mesias</w:t>
      </w:r>
      <w:r>
        <w:rPr>
          <w:lang w:val="id_ID" w:bidi="id_ID"/>
        </w:rPr>
        <w:t xml:space="preserve">. Para penulis </w:t>
      </w:r>
      <w:r>
        <w:rPr>
          <w:lang w:val="id_ID" w:bidi="id_ID"/>
        </w:rPr>
        <w:t>Perjanjian Baru</w:t>
      </w:r>
      <w:r>
        <w:rPr>
          <w:lang w:val="id_ID" w:bidi="id_ID"/>
        </w:rPr>
        <w:t xml:space="preserve"> memahami bahwa </w:t>
      </w:r>
      <w:r>
        <w:rPr>
          <w:lang w:val="id_ID" w:bidi="id_ID"/>
        </w:rPr>
        <w:t>Y</w:t>
      </w:r>
      <w:r>
        <w:rPr>
          <w:lang w:val="id_ID" w:bidi="id_ID"/>
        </w:rPr>
        <w:t>esus</w:t>
      </w:r>
      <w:r>
        <w:rPr>
          <w:lang w:val="id_ID" w:bidi="id_ID"/>
        </w:rPr>
        <w:t xml:space="preserve"> adalah Mesias tersebut.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