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1:1–9</w:t>
      </w:r>
      <w:r>
        <w:rPr>
          <w:lang w:val="id_ID" w:bidi="id_ID"/>
        </w:rPr>
      </w:r>
    </w:p>
    <w:p>
      <w:pPr/>
      <w:r>
        <w:rPr>
          <w:lang w:val="id_ID" w:bidi="id_ID"/>
        </w:rPr>
      </w:r>
      <w:r>
        <w:rPr>
          <w:lang w:val="id_ID" w:bidi="id_ID"/>
        </w:rPr>
        <w:t xml:space="preserve">Ketika </w:t>
      </w:r>
      <w:r>
        <w:rPr>
          <w:lang w:val="id_ID" w:bidi="id_ID"/>
        </w:rPr>
        <w:t>Paulus</w:t>
      </w:r>
      <w:r>
        <w:rPr>
          <w:lang w:val="id_ID" w:bidi="id_ID"/>
        </w:rPr>
        <w:t xml:space="preserve"> menyapa </w:t>
      </w:r>
      <w:r>
        <w:rPr>
          <w:lang w:val="id_ID" w:bidi="id_ID"/>
        </w:rPr>
        <w:t>Titus</w:t>
      </w:r>
      <w:r>
        <w:rPr>
          <w:lang w:val="id_ID" w:bidi="id_ID"/>
        </w:rPr>
        <w:t xml:space="preserve">, Paulus memanggilnya sebagai anak yang sah menurut </w:t>
      </w:r>
      <w:r>
        <w:rPr>
          <w:lang w:val="id_ID" w:bidi="id_ID"/>
        </w:rPr>
        <w:t>iman</w:t>
      </w:r>
      <w:r>
        <w:rPr>
          <w:lang w:val="id_ID" w:bidi="id_ID"/>
        </w:rPr>
        <w:t xml:space="preserve">. Pengharapan dan iman yang mereka bagikan menyatukan mereka seperti anggota-anggota keluarga dalam </w:t>
      </w:r>
      <w:r>
        <w:rPr>
          <w:lang w:val="id_ID" w:bidi="id_ID"/>
        </w:rPr>
        <w:t>keluarga Allah</w:t>
      </w:r>
      <w:r>
        <w:rPr>
          <w:lang w:val="id_ID" w:bidi="id_ID"/>
        </w:rPr>
        <w:t xml:space="preserve">. Sebagai seorang </w:t>
      </w:r>
      <w:r>
        <w:rPr>
          <w:lang w:val="id_ID" w:bidi="id_ID"/>
        </w:rPr>
        <w:t>rasul</w:t>
      </w:r>
      <w:r>
        <w:rPr>
          <w:lang w:val="id_ID" w:bidi="id_ID"/>
        </w:rPr>
        <w:t xml:space="preserve">, Paulus bekerja untuk mengajarkan orang-orang tentang kebenaran tentang siapa </w:t>
      </w:r>
      <w:r>
        <w:rPr>
          <w:lang w:val="id_ID" w:bidi="id_ID"/>
        </w:rPr>
        <w:t>Yesus</w:t>
      </w:r>
      <w:r>
        <w:rPr>
          <w:lang w:val="id_ID" w:bidi="id_ID"/>
        </w:rPr>
        <w:t xml:space="preserve"> itu. Memahami kebenaran ini dan memercayainya mengubah cara hidup orang. Karena itu mereka mengikuti teladan bagaimana Yesus hidup. Paulus menyebut ini hidup saleh atau </w:t>
      </w:r>
      <w:r>
        <w:rPr>
          <w:lang w:val="id_ID" w:bidi="id_ID"/>
        </w:rPr>
        <w:t>hidup kudus</w:t>
      </w:r>
      <w:r>
        <w:rPr>
          <w:lang w:val="id_ID" w:bidi="id_ID"/>
        </w:rPr>
        <w:t xml:space="preserve">. Kebenaran tentang Yesus memenuhi orang-orang dengan pengharapan untuk kehidupan kekal dengan </w:t>
      </w:r>
      <w:r>
        <w:rPr>
          <w:lang w:val="id_ID" w:bidi="id_ID"/>
        </w:rPr>
        <w:t>Kristus</w:t>
      </w:r>
      <w:r>
        <w:rPr>
          <w:lang w:val="id_ID" w:bidi="id_ID"/>
        </w:rPr>
        <w:t xml:space="preserve">. Titus bekerja bersama Paulus untuk membantu orang </w:t>
      </w:r>
      <w:r>
        <w:rPr>
          <w:lang w:val="id_ID" w:bidi="id_ID"/>
        </w:rPr>
        <w:t>percaya kepada</w:t>
      </w:r>
      <w:r>
        <w:rPr>
          <w:lang w:val="id_ID" w:bidi="id_ID"/>
        </w:rPr>
        <w:t xml:space="preserve"> Yesus. Untuk melakukan ini di </w:t>
      </w:r>
      <w:r>
        <w:rPr>
          <w:lang w:val="id_ID" w:bidi="id_ID"/>
        </w:rPr>
        <w:t>Kreta</w:t>
      </w:r>
      <w:r>
        <w:rPr>
          <w:lang w:val="id_ID" w:bidi="id_ID"/>
        </w:rPr>
        <w:t xml:space="preserve">, dia perlu menunjuk para pemimpin yang setia di </w:t>
      </w:r>
      <w:r>
        <w:rPr>
          <w:lang w:val="id_ID" w:bidi="id_ID"/>
        </w:rPr>
        <w:t>jemaat-jemaat</w:t>
      </w:r>
      <w:r>
        <w:rPr>
          <w:lang w:val="id_ID" w:bidi="id_ID"/>
        </w:rPr>
        <w:t xml:space="preserve">. Banyak hal yang diperlukan dari orang-orang yang melayani sebagai </w:t>
      </w:r>
      <w:r>
        <w:rPr>
          <w:lang w:val="id_ID" w:bidi="id_ID"/>
        </w:rPr>
        <w:t>penatua jemaat</w:t>
      </w:r>
      <w:r>
        <w:rPr>
          <w:lang w:val="id_ID" w:bidi="id_ID"/>
        </w:rP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rPr>
          <w:lang w:val="id_ID" w:bidi="id_ID"/>
        </w:rPr>
        <w:t>sunat</w:t>
      </w:r>
      <w:r>
        <w:rPr>
          <w:lang w:val="id_ID" w:bidi="id_ID"/>
        </w:rPr>
        <w:t xml:space="preserve">. Mereka mengajarkan bahwa Yesus tidak menyelamatkan </w:t>
      </w:r>
      <w:r>
        <w:rPr>
          <w:lang w:val="id_ID" w:bidi="id_ID"/>
        </w:rPr>
        <w:t>orang-orang bukan Yahudi</w:t>
      </w:r>
      <w:r>
        <w:rPr>
          <w:lang w:val="id_ID" w:bidi="id_ID"/>
        </w:rPr>
        <w:t xml:space="preserve"> kecuali mereka mengikuti </w:t>
      </w:r>
      <w:r>
        <w:rPr>
          <w:lang w:val="id_ID" w:bidi="id_ID"/>
        </w:rPr>
        <w:t>hukum Yahudi</w:t>
      </w:r>
      <w:r>
        <w:rPr>
          <w:lang w:val="id_ID" w:bidi="id_ID"/>
        </w:rPr>
        <w:t xml:space="preserve">. Hukum yang paling mereka pedulikan adalah yang memisahkan orang-orang Yahudi dari orang-orang bukan Yahudi. Hukum-hukum ini berkaitan dengan sunat bagi laki-laki dan tentang hal-hal yang dianggap </w:t>
      </w:r>
      <w:r>
        <w:rPr>
          <w:lang w:val="id_ID" w:bidi="id_ID"/>
        </w:rPr>
        <w:t>murni</w:t>
      </w:r>
      <w:r>
        <w:rPr>
          <w:lang w:val="id_ID" w:bidi="id_ID"/>
        </w:rPr>
        <w:t xml:space="preserve"> atau </w:t>
      </w:r>
      <w:r>
        <w:rPr>
          <w:lang w:val="id_ID" w:bidi="id_ID"/>
        </w:rPr>
        <w:t>tahir</w:t>
      </w:r>
      <w:r>
        <w:rPr>
          <w:lang w:val="id_ID" w:bidi="id_ID"/>
        </w:rP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 xml:space="preserve">Paulus menunjukkan bagaimana setiap </w:t>
      </w:r>
      <w:r>
        <w:rPr>
          <w:lang w:val="id_ID" w:bidi="id_ID"/>
        </w:rPr>
        <w:t>umat Allah</w:t>
      </w:r>
      <w:r>
        <w:rPr>
          <w:lang w:val="id_ID" w:bidi="id_ID"/>
        </w:rPr>
        <w:t xml:space="preserve"> memiliki </w:t>
      </w:r>
      <w:r>
        <w:rPr>
          <w:lang w:val="id_ID" w:bidi="id_ID"/>
        </w:rPr>
        <w:t>kewajiban</w:t>
      </w:r>
      <w:r>
        <w:rPr>
          <w:lang w:val="id_ID" w:bidi="id_ID"/>
        </w:rP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rPr>
          <w:lang w:val="id_ID" w:bidi="id_ID"/>
        </w:rPr>
        <w:t>Kasih karunia</w:t>
      </w:r>
      <w:r>
        <w:rPr>
          <w:lang w:val="id_ID" w:bidi="id_ID"/>
        </w:rPr>
        <w:t xml:space="preserve"> Allah mengajarkan orang percaya di Kreta untuk mengatakan tidak pada </w:t>
      </w:r>
      <w:r>
        <w:rPr>
          <w:lang w:val="id_ID" w:bidi="id_ID"/>
        </w:rPr>
        <w:t>dosa</w:t>
      </w:r>
      <w:r>
        <w:rPr>
          <w:lang w:val="id_ID" w:bidi="id_ID"/>
        </w:rPr>
        <w:t xml:space="preserve">. Hal itu mengajarkan mereka bagaimana hidup dengan cara hidup yang saleh dan </w:t>
      </w:r>
      <w:r>
        <w:rPr>
          <w:lang w:val="id_ID" w:bidi="id_ID"/>
        </w:rPr>
        <w:t>kudus</w:t>
      </w:r>
      <w:r>
        <w:rPr>
          <w:lang w:val="id_ID" w:bidi="id_ID"/>
        </w:rPr>
        <w:t xml:space="preserve">. Orang-orang percaya harus menaati </w:t>
      </w:r>
      <w:r>
        <w:rPr>
          <w:lang w:val="id_ID" w:bidi="id_ID"/>
        </w:rPr>
        <w:t>Kristus</w:t>
      </w:r>
      <w:r>
        <w:rPr>
          <w:lang w:val="id_ID" w:bidi="id_ID"/>
        </w:rP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rPr>
          <w:lang w:val="id_ID" w:bidi="id_ID"/>
        </w:rPr>
        <w:t>kedatangan Yesus kembali</w:t>
      </w:r>
      <w:r>
        <w:rPr>
          <w:lang w:val="id_ID" w:bidi="id_ID"/>
        </w:rPr>
        <w:t>. Titus harus mengajar, memberi koreksi, dan mendorong orang-orang percaya tentang semua hal ini.</w:t>
      </w:r>
      <w:r>
        <w:rPr>
          <w:lang w:val="id_ID" w:bidi="id_ID"/>
        </w:rPr>
      </w:r>
      <w:r>
        <w:rPr>
          <w:lang w:val="id_ID" w:bidi="id_ID"/>
        </w:rPr>
      </w:r>
    </w:p>
    <w:p>
      <w:pPr/>
      <w:r>
        <w:rPr>
          <w:lang w:val="id_ID" w:bidi="id_ID"/>
        </w:rPr>
      </w:r>
    </w:p>
    <w:p>
      <w:pPr>
        <w:pStyle w:val="Heading2"/>
      </w:pPr>
      <w:r>
        <w:rPr>
          <w:lang w:val="id_ID" w:bidi="id_ID"/>
        </w:rPr>
        <w:t>Titus 3:1–15</w:t>
      </w:r>
      <w:r>
        <w:rPr>
          <w:lang w:val="id_ID" w:bidi="id_ID"/>
        </w:rPr>
      </w:r>
    </w:p>
    <w:p>
      <w:pPr/>
      <w:r>
        <w:rPr>
          <w:lang w:val="id_ID" w:bidi="id_ID"/>
        </w:rPr>
      </w:r>
      <w:r>
        <w:rPr>
          <w:lang w:val="id_ID" w:bidi="id_ID"/>
        </w:rPr>
        <w:t xml:space="preserve">Paulus berbicara tentang kesiapan dan berkomitmen untuk melakukan kebaikan. Allah tidak menyelamatkan orang-orang karena mereka melakukan </w:t>
      </w:r>
      <w:r>
        <w:rPr>
          <w:lang w:val="id_ID" w:bidi="id_ID"/>
        </w:rPr>
        <w:t>perbuatan baik</w:t>
      </w:r>
      <w:r>
        <w:rPr>
          <w:lang w:val="id_ID" w:bidi="id_ID"/>
        </w:rPr>
        <w:t xml:space="preserve">. Ia menyelamatkan mereka karena Ia memberikan kebaikan, kasih, dan </w:t>
      </w:r>
      <w:r>
        <w:rPr>
          <w:lang w:val="id_ID" w:bidi="id_ID"/>
        </w:rPr>
        <w:t>belas kasihan</w:t>
      </w:r>
      <w:r>
        <w:rPr>
          <w:lang w:val="id_ID" w:bidi="id_ID"/>
        </w:rP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rPr>
          <w:lang w:val="id_ID" w:bidi="id_ID"/>
        </w:rPr>
        <w:t>mengampuni</w:t>
      </w:r>
      <w:r>
        <w:rPr>
          <w:lang w:val="id_ID" w:bidi="id_ID"/>
        </w:rPr>
        <w:t xml:space="preserve"> dosa-dosa mereka dan </w:t>
      </w:r>
      <w:r>
        <w:rPr>
          <w:lang w:val="id_ID" w:bidi="id_ID"/>
        </w:rPr>
        <w:t>Roh Kudus</w:t>
      </w:r>
      <w:r>
        <w:rPr>
          <w:lang w:val="id_ID" w:bidi="id_ID"/>
        </w:rP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rPr>
          <w:lang w:val="id_ID" w:bidi="id_ID"/>
        </w:rPr>
        <w:t>damai</w:t>
      </w:r>
      <w:r>
        <w:rPr>
          <w:lang w:val="id_ID" w:bidi="id_ID"/>
        </w:rP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