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Biblica Study Notes</w:t>
      </w:r>
      <w:r>
        <w:rPr>
          <w:rtl/>
          <w:cs/>
          <w:lang w:val="ar_AE" w:bidi="ar_AE"/>
        </w:rPr>
      </w:r>
    </w:p>
    <w:p>
      <w:pPr>
        <w:bidi/>
      </w:pPr>
      <w:r>
        <w:rPr>
          <w:rtl/>
          <w:cs/>
          <w:lang w:val="ar_AE" w:bidi="ar_AE"/>
        </w:rPr>
      </w:r>
      <w:r>
        <w:rPr>
          <w:b/>
          <w:rtl/>
          <w:cs/>
          <w:lang w:val="ar_AE" w:bidi="ar_AE"/>
        </w:rPr>
        <w:t>Biblica Study Notes (Book Intros)</w:t>
      </w:r>
      <w:r>
        <w:rPr>
          <w:rtl/>
          <w:cs/>
          <w:lang w:val="ar_AE" w:bidi="ar_AE"/>
        </w:rPr>
        <w:t xml:space="preserve"> © 2023 Biblica Inc. Released under CC BY-SA 4.0 license. </w:t>
      </w:r>
      <w:r>
        <w:rPr>
          <w:rtl/>
          <w:cs/>
          <w:lang w:val="ar_AE" w:bidi="ar_AE"/>
        </w:rPr>
        <w:t>Biblica Study Notes</w:t>
      </w:r>
      <w:r>
        <w:rPr>
          <w:rtl/>
          <w:cs/>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(简体中文)from </w:t>
      </w:r>
      <w:r>
        <w:rPr>
          <w:rtl/>
          <w:cs/>
          <w:lang w:val="ar_AE" w:bidi="ar_AE"/>
        </w:rPr>
        <w:t>Biblica Study Notes</w:t>
      </w:r>
      <w:r>
        <w:rPr>
          <w:rtl/>
          <w:cs/>
          <w:lang w:val="ar_AE" w:bidi="ar_AE"/>
        </w:rPr>
        <w:t xml:space="preserve"> © 2023 Biblica Inc. Released under CC BY-SA 4.0 license by Mission Mutual</w:t>
      </w:r>
      <w:r>
        <w:rPr>
          <w:rtl/>
          <w:cs/>
          <w:lang w:val="ar_AE" w:bidi="ar_AE"/>
        </w:rPr>
      </w:r>
      <w:r>
        <w:rPr>
          <w:rtl/>
          <w:cs/>
          <w:lang w:val="ar_AE" w:bidi="ar_AE"/>
        </w:rPr>
      </w:r>
    </w:p>
    <w:p>
      <w:pPr>
        <w:pStyle w:val="Heading1"/>
        <w:bidi/>
      </w:pPr>
      <w:r>
        <w:rPr>
          <w:rtl/>
          <w:cs/>
          <w:lang w:val="ar_AE" w:bidi="ar_AE"/>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JOB</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أيوب</w:t>
      </w:r>
      <w:r>
        <w:rPr>
          <w:rtl/>
          <w:cs/>
          <w:lang w:val="ar_AE" w:bidi="ar_AE"/>
        </w:rPr>
      </w:r>
    </w:p>
    <w:p>
      <w:pPr>
        <w:bidi/>
      </w:pPr>
      <w:r>
        <w:rPr>
          <w:rtl/>
          <w:cs/>
          <w:lang w:val="ar_AE" w:bidi="ar_AE"/>
        </w:rPr>
      </w:r>
      <w:r>
        <w:rPr>
          <w:b/>
          <w:rtl/>
          <w:cs/>
          <w:lang w:val="ar_AE" w:bidi="ar_AE"/>
        </w:rPr>
        <w:t>ما هو سفر أيوب؟</w:t>
      </w:r>
    </w:p>
    <w:p>
      <w:pPr>
        <w:pStyle w:val="ListBullet"/>
        <w:bidi/>
        <w:spacing w:line="240" w:lineRule="auto"/>
        <w:ind w:left="720"/>
      </w:pPr>
      <w:r>
        <w:rPr>
          <w:rtl/>
          <w:cs/>
          <w:lang w:val="ar_AE" w:bidi="ar_AE"/>
        </w:rPr>
      </w:r>
      <w:r>
        <w:rPr>
          <w:rtl/>
          <w:cs/>
          <w:lang w:val="ar_AE" w:bidi="ar_AE"/>
        </w:rPr>
        <w:t>أيوب هو سفر من أسفار الحكمة والشعر والأناشيد في إسرائيل. وهو يطرح العديد من الأسئلة حول المعاناة ويقدم بعض الإجابات. ويقوم بذلك من خلال قصة عن أيوب وخطابات لأيوب وأصدقائه والله. ومعظم السفر مكتوب في صورة قصائد طويلة.</w:t>
      </w:r>
    </w:p>
    <w:p>
      <w:pPr>
        <w:pStyle w:val="ListBullet"/>
        <w:bidi/>
        <w:spacing w:line="240" w:lineRule="auto"/>
        <w:ind w:left="720"/>
      </w:pPr>
      <w:r>
        <w:rPr>
          <w:rtl/>
          <w:cs/>
          <w:lang w:val="ar_AE" w:bidi="ar_AE"/>
        </w:rPr>
      </w:r>
      <w:r>
        <w:rPr>
          <w:rtl/>
          <w:cs/>
          <w:lang w:val="ar_AE" w:bidi="ar_AE"/>
        </w:rPr>
        <w:t>حدثت قصة أيوب في زمن عاش فيه إبراهيم وإسحاق ويعقوب. وقد وقعت في شرق أرض إسرائيل.</w:t>
      </w:r>
    </w:p>
    <w:p>
      <w:pPr>
        <w:pStyle w:val="ListBullet"/>
        <w:bidi/>
        <w:spacing w:line="240" w:lineRule="auto"/>
        <w:ind w:left="720"/>
      </w:pPr>
      <w:r>
        <w:rPr>
          <w:rtl/>
          <w:cs/>
          <w:lang w:val="ar_AE" w:bidi="ar_AE"/>
        </w:rPr>
      </w:r>
      <w:r>
        <w:rPr>
          <w:rtl/>
          <w:cs/>
          <w:lang w:val="ar_AE" w:bidi="ar_AE"/>
        </w:rPr>
        <w:t>لا يُعرف من كتب سفر أيوب أو متى تم تدوينه.</w:t>
      </w:r>
    </w:p>
    <w:p>
      <w:pPr>
        <w:bidi/>
      </w:pPr>
      <w:r>
        <w:rPr>
          <w:rtl/>
          <w:cs/>
          <w:lang w:val="ar_AE" w:bidi="ar_AE"/>
        </w:rPr>
      </w:r>
      <w:r>
        <w:rPr>
          <w:b/>
          <w:rtl/>
          <w:cs/>
          <w:lang w:val="ar_AE" w:bidi="ar_AE"/>
        </w:rPr>
        <w:t>لمن كُتب هذا السفر؟</w:t>
      </w:r>
    </w:p>
    <w:p>
      <w:pPr>
        <w:pStyle w:val="ListBullet"/>
        <w:bidi/>
        <w:spacing w:line="240" w:lineRule="auto"/>
        <w:ind w:left="720"/>
      </w:pPr>
      <w:r>
        <w:rPr>
          <w:rtl/>
          <w:cs/>
          <w:lang w:val="ar_AE" w:bidi="ar_AE"/>
        </w:rPr>
      </w:r>
      <w:r>
        <w:rPr>
          <w:rtl/>
          <w:cs/>
          <w:lang w:val="ar_AE" w:bidi="ar_AE"/>
        </w:rPr>
        <w:t>لشعب إسرائيل.</w:t>
      </w:r>
    </w:p>
    <w:p>
      <w:pPr>
        <w:bidi/>
      </w:pPr>
      <w:r>
        <w:rPr>
          <w:rtl/>
          <w:cs/>
          <w:lang w:val="ar_AE" w:bidi="ar_AE"/>
        </w:rPr>
      </w:r>
      <w:r>
        <w:rPr>
          <w:b/>
          <w:rtl/>
          <w:cs/>
          <w:lang w:val="ar_AE" w:bidi="ar_AE"/>
        </w:rPr>
        <w:t>لماذا كُتب سفر أيوب؟</w:t>
      </w:r>
    </w:p>
    <w:p>
      <w:pPr>
        <w:pStyle w:val="ListBullet"/>
        <w:bidi/>
        <w:spacing w:line="240" w:lineRule="auto"/>
        <w:ind w:left="720"/>
      </w:pPr>
      <w:r>
        <w:rPr>
          <w:rtl/>
          <w:cs/>
          <w:lang w:val="ar_AE" w:bidi="ar_AE"/>
        </w:rPr>
      </w:r>
      <w:r>
        <w:rPr>
          <w:rtl/>
          <w:cs/>
          <w:lang w:val="ar_AE" w:bidi="ar_AE"/>
        </w:rPr>
        <w:t>لشرح الطرق المختلفة التي يعاني بها الناس.</w:t>
      </w:r>
    </w:p>
    <w:p>
      <w:pPr>
        <w:pStyle w:val="ListBullet"/>
        <w:bidi/>
        <w:spacing w:line="240" w:lineRule="auto"/>
        <w:ind w:left="720"/>
      </w:pPr>
      <w:r>
        <w:rPr>
          <w:rtl/>
          <w:cs/>
          <w:lang w:val="ar_AE" w:bidi="ar_AE"/>
        </w:rPr>
      </w:r>
      <w:r>
        <w:rPr>
          <w:rtl/>
          <w:cs/>
          <w:lang w:val="ar_AE" w:bidi="ar_AE"/>
        </w:rPr>
        <w:t>لإظهار أن الله لديه قوة وسلطان أكبر من أي شيء أو أي شخص آخر.</w:t>
      </w:r>
    </w:p>
    <w:p>
      <w:pPr>
        <w:pStyle w:val="ListBullet"/>
        <w:bidi/>
        <w:spacing w:line="240" w:lineRule="auto"/>
        <w:ind w:left="720"/>
      </w:pPr>
      <w:r>
        <w:rPr>
          <w:rtl/>
          <w:cs/>
          <w:lang w:val="ar_AE" w:bidi="ar_AE"/>
        </w:rPr>
      </w:r>
      <w:r>
        <w:rPr>
          <w:rtl/>
          <w:cs/>
          <w:lang w:val="ar_AE" w:bidi="ar_AE"/>
        </w:rPr>
        <w:t>لإظهار أن الله يجعل الحياة ممكنة لكل شيء خلقه.</w:t>
      </w:r>
    </w:p>
    <w:p>
      <w:pPr>
        <w:pStyle w:val="ListBullet"/>
        <w:bidi/>
        <w:spacing w:line="240" w:lineRule="auto"/>
        <w:ind w:left="720"/>
      </w:pPr>
      <w:r>
        <w:rPr>
          <w:rtl/>
          <w:cs/>
          <w:lang w:val="ar_AE" w:bidi="ar_AE"/>
        </w:rPr>
      </w:r>
      <w:r>
        <w:rPr>
          <w:rtl/>
          <w:cs/>
          <w:lang w:val="ar_AE" w:bidi="ar_AE"/>
        </w:rPr>
        <w:t>لتقديم مثال على شخص يبقى أمينًا لله وهو يعاني.</w:t>
      </w:r>
    </w:p>
    <w:p>
      <w:pPr>
        <w:bidi/>
      </w:pPr>
      <w:r>
        <w:rPr>
          <w:rtl/>
          <w:cs/>
          <w:lang w:val="ar_AE" w:bidi="ar_AE"/>
        </w:rPr>
      </w:r>
      <w:r>
        <w:rPr>
          <w:b/>
          <w:rtl/>
          <w:cs/>
          <w:lang w:val="ar_AE" w:bidi="ar_AE"/>
        </w:rPr>
        <w:t>الأفكار الرئيسية</w:t>
      </w:r>
    </w:p>
    <w:p>
      <w:pPr>
        <w:pStyle w:val="ListBullet"/>
        <w:bidi/>
        <w:spacing w:line="240" w:lineRule="auto"/>
        <w:ind w:left="720"/>
      </w:pPr>
      <w:r>
        <w:rPr>
          <w:rtl/>
          <w:cs/>
          <w:lang w:val="ar_AE" w:bidi="ar_AE"/>
        </w:rPr>
      </w:r>
      <w:r>
        <w:rPr>
          <w:rtl/>
          <w:cs/>
          <w:lang w:val="ar_AE" w:bidi="ar_AE"/>
        </w:rPr>
        <w:t>المعاناة تحدث لأسباب مختلفة. ولا يمكن تفسيرها فقط كنتيجة لخطأ شخص ما.</w:t>
      </w:r>
    </w:p>
    <w:p>
      <w:pPr>
        <w:pStyle w:val="ListBullet"/>
        <w:bidi/>
        <w:spacing w:line="240" w:lineRule="auto"/>
        <w:ind w:left="720"/>
      </w:pPr>
      <w:r>
        <w:rPr>
          <w:rtl/>
          <w:cs/>
          <w:lang w:val="ar_AE" w:bidi="ar_AE"/>
        </w:rPr>
      </w:r>
      <w:r>
        <w:rPr>
          <w:rtl/>
          <w:cs/>
          <w:lang w:val="ar_AE" w:bidi="ar_AE"/>
        </w:rPr>
        <w:t>لا يستطيع البشر فهم الله وأفعاله بشكل كامل. لكن يمكنهم الثقة بأنه يحب كل ما خلقه ويفعل الخير لمخلوقاته.</w:t>
      </w:r>
    </w:p>
    <w:p>
      <w:pPr>
        <w:pStyle w:val="ListBullet"/>
        <w:bidi/>
        <w:spacing w:line="240" w:lineRule="auto"/>
        <w:ind w:left="720"/>
      </w:pPr>
      <w:r>
        <w:rPr>
          <w:rtl/>
          <w:cs/>
          <w:lang w:val="ar_AE" w:bidi="ar_AE"/>
        </w:rPr>
      </w:r>
      <w:r>
        <w:rPr>
          <w:rtl/>
          <w:cs/>
          <w:lang w:val="ar_AE" w:bidi="ar_AE"/>
        </w:rPr>
        <w:t>يختبر الله البشر. ويمكن للاختبارات أن تُظهر ما إذا كان الشخص ملتزمًا ومكرسًا بالحق لله أم لا.</w:t>
      </w:r>
    </w:p>
    <w:p>
      <w:pPr>
        <w:bidi/>
      </w:pPr>
      <w:r>
        <w:rPr>
          <w:rtl/>
          <w:cs/>
          <w:lang w:val="ar_AE" w:bidi="ar_AE"/>
        </w:rPr>
      </w:r>
      <w:r>
        <w:rPr>
          <w:b/>
          <w:rtl/>
          <w:cs/>
          <w:lang w:val="ar_AE" w:bidi="ar_AE"/>
        </w:rPr>
        <w:t>مخطط السفر</w:t>
      </w:r>
    </w:p>
    <w:p>
      <w:pPr>
        <w:bidi/>
      </w:pPr>
      <w:r>
        <w:rPr>
          <w:rtl/>
          <w:cs/>
          <w:lang w:val="ar_AE" w:bidi="ar_AE"/>
        </w:rPr>
      </w:r>
      <w:r>
        <w:rPr>
          <w:b/>
          <w:rtl/>
          <w:cs/>
          <w:lang w:val="ar_AE" w:bidi="ar_AE"/>
        </w:rPr>
        <w:t>أيوب مُبارك بالنجاح (1:1–5).</w:t>
      </w:r>
    </w:p>
    <w:p>
      <w:pPr>
        <w:bidi/>
      </w:pPr>
      <w:r>
        <w:rPr>
          <w:rtl/>
          <w:cs/>
          <w:lang w:val="ar_AE" w:bidi="ar_AE"/>
        </w:rPr>
      </w:r>
      <w:r>
        <w:rPr>
          <w:b/>
          <w:rtl/>
          <w:cs/>
          <w:lang w:val="ar_AE" w:bidi="ar_AE"/>
        </w:rPr>
        <w:t>أيوب يُمتحن</w:t>
      </w:r>
      <w:r>
        <w:rPr>
          <w:rtl/>
          <w:cs/>
          <w:lang w:val="ar_AE" w:bidi="ar_AE"/>
        </w:rPr>
        <w:t xml:space="preserve"> </w:t>
      </w:r>
      <w:r>
        <w:rPr>
          <w:b/>
          <w:rtl/>
          <w:cs/>
          <w:lang w:val="ar_AE" w:bidi="ar_AE"/>
        </w:rPr>
        <w:t>(1 – 2).</w:t>
      </w:r>
    </w:p>
    <w:p>
      <w:pPr>
        <w:bidi/>
      </w:pPr>
      <w:r>
        <w:rPr>
          <w:rtl/>
          <w:cs/>
          <w:lang w:val="ar_AE" w:bidi="ar_AE"/>
        </w:rPr>
      </w:r>
      <w:r>
        <w:rPr>
          <w:b/>
          <w:rtl/>
          <w:cs/>
          <w:lang w:val="ar_AE" w:bidi="ar_AE"/>
        </w:rPr>
        <w:t>خطابات أيوب،</w:t>
      </w:r>
      <w:r>
        <w:rPr>
          <w:rtl/>
          <w:cs/>
          <w:lang w:val="ar_AE" w:bidi="ar_AE"/>
        </w:rPr>
        <w:t xml:space="preserve"> </w:t>
      </w:r>
      <w:r>
        <w:rPr>
          <w:b/>
          <w:rtl/>
          <w:cs/>
          <w:lang w:val="ar_AE" w:bidi="ar_AE"/>
        </w:rPr>
        <w:t>أليفاز، بلدد وصوفر (3 – 31).</w:t>
      </w:r>
    </w:p>
    <w:p>
      <w:pPr>
        <w:bidi/>
      </w:pPr>
      <w:r>
        <w:rPr>
          <w:rtl/>
          <w:cs/>
          <w:lang w:val="ar_AE" w:bidi="ar_AE"/>
        </w:rPr>
      </w:r>
      <w:r>
        <w:rPr>
          <w:b/>
          <w:rtl/>
          <w:cs/>
          <w:lang w:val="ar_AE" w:bidi="ar_AE"/>
        </w:rPr>
        <w:t>خطاب أليهو (32 – 37).</w:t>
      </w:r>
    </w:p>
    <w:p>
      <w:pPr>
        <w:bidi/>
      </w:pPr>
      <w:r>
        <w:rPr>
          <w:rtl/>
          <w:cs/>
          <w:lang w:val="ar_AE" w:bidi="ar_AE"/>
        </w:rPr>
      </w:r>
      <w:r>
        <w:rPr>
          <w:b/>
          <w:rtl/>
          <w:cs/>
          <w:lang w:val="ar_AE" w:bidi="ar_AE"/>
        </w:rPr>
        <w:t>خطابات الله (38:1 – 42:6).</w:t>
      </w:r>
    </w:p>
    <w:p>
      <w:pPr>
        <w:bidi/>
      </w:pPr>
      <w:r>
        <w:rPr>
          <w:rtl/>
          <w:cs/>
          <w:lang w:val="ar_AE" w:bidi="ar_AE"/>
        </w:rPr>
      </w:r>
      <w:r>
        <w:rPr>
          <w:b/>
          <w:rtl/>
          <w:cs/>
          <w:lang w:val="ar_AE" w:bidi="ar_AE"/>
        </w:rPr>
        <w:t>أيوب يُبارك بالنجاح مرة أخرى (42:7–17).</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