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غلاطية</w:t>
      </w:r>
      <w:r>
        <w:rPr>
          <w:rtl/>
          <w:cs/>
          <w:lang w:val="ar_AE" w:bidi="ar_AE"/>
        </w:rPr>
      </w:r>
    </w:p>
    <w:p>
      <w:pPr>
        <w:bidi/>
      </w:pPr>
      <w:r>
        <w:rPr>
          <w:rtl/>
          <w:cs/>
          <w:lang w:val="ar_AE" w:bidi="ar_AE"/>
        </w:rPr>
      </w:r>
      <w:r>
        <w:rPr>
          <w:b/>
          <w:rtl/>
          <w:cs/>
          <w:lang w:val="ar_AE" w:bidi="ar_AE"/>
        </w:rPr>
        <w:t>ما هي رسالة</w:t>
      </w:r>
      <w:r>
        <w:rPr>
          <w:rtl/>
          <w:cs/>
          <w:lang w:val="ar_AE" w:bidi="ar_AE"/>
        </w:rPr>
        <w:t xml:space="preserve"> </w:t>
      </w:r>
      <w:r>
        <w:rPr>
          <w:b/>
          <w:rtl/>
          <w:cs/>
          <w:lang w:val="ar_AE" w:bidi="ar_AE"/>
        </w:rPr>
        <w:t>غلاطية؟</w:t>
      </w:r>
    </w:p>
    <w:p>
      <w:pPr>
        <w:pStyle w:val="ListBullet"/>
        <w:bidi/>
        <w:spacing w:line="240" w:lineRule="auto"/>
        <w:ind w:left="720"/>
      </w:pPr>
      <w:r>
        <w:rPr>
          <w:rtl/>
          <w:cs/>
          <w:lang w:val="ar_AE" w:bidi="ar_AE"/>
        </w:rPr>
      </w:r>
      <w:r>
        <w:rPr>
          <w:rtl/>
          <w:cs/>
          <w:lang w:val="ar_AE" w:bidi="ar_AE"/>
        </w:rPr>
        <w:t>رسالة غلاطية هي رسالة من الرسول بولس.</w:t>
      </w:r>
    </w:p>
    <w:p>
      <w:pPr>
        <w:pStyle w:val="ListBullet"/>
        <w:bidi/>
        <w:spacing w:line="240" w:lineRule="auto"/>
        <w:ind w:left="720"/>
      </w:pPr>
      <w:r>
        <w:rPr>
          <w:rtl/>
          <w:cs/>
          <w:lang w:val="ar_AE" w:bidi="ar_AE"/>
        </w:rPr>
      </w:r>
      <w:r>
        <w:rPr>
          <w:rtl/>
          <w:cs/>
          <w:lang w:val="ar_AE" w:bidi="ar_AE"/>
        </w:rPr>
        <w:t>يُعتقد أن بولس كتبها حوالي عام 49 ميلادي.</w:t>
      </w:r>
    </w:p>
    <w:p>
      <w:pPr>
        <w:bidi/>
      </w:pPr>
      <w:r>
        <w:rPr>
          <w:rtl/>
          <w:cs/>
          <w:lang w:val="ar_AE" w:bidi="ar_AE"/>
        </w:rPr>
      </w:r>
      <w:r>
        <w:rPr>
          <w:b/>
          <w:rtl/>
          <w:cs/>
          <w:lang w:val="ar_AE" w:bidi="ar_AE"/>
        </w:rPr>
        <w:t>لمن كُتبت رسالة غلاطية؟</w:t>
      </w:r>
    </w:p>
    <w:p>
      <w:pPr>
        <w:pStyle w:val="ListBullet"/>
        <w:bidi/>
        <w:spacing w:line="240" w:lineRule="auto"/>
        <w:ind w:left="720"/>
      </w:pPr>
      <w:r>
        <w:rPr>
          <w:rtl/>
          <w:cs/>
          <w:lang w:val="ar_AE" w:bidi="ar_AE"/>
        </w:rPr>
      </w:r>
      <w:r>
        <w:rPr>
          <w:rtl/>
          <w:cs/>
          <w:lang w:val="ar_AE" w:bidi="ar_AE"/>
        </w:rPr>
        <w:t>إلى المؤمنين في غلاطية. وقد كان بعضهم يهودًا لكن معظمهم كانوا من الأمم.</w:t>
      </w:r>
    </w:p>
    <w:p>
      <w:pPr>
        <w:pStyle w:val="ListBullet"/>
        <w:bidi/>
        <w:spacing w:line="240" w:lineRule="auto"/>
        <w:ind w:left="720"/>
      </w:pPr>
      <w:r>
        <w:rPr>
          <w:rtl/>
          <w:cs/>
          <w:lang w:val="ar_AE" w:bidi="ar_AE"/>
        </w:rPr>
      </w:r>
      <w:r>
        <w:rPr>
          <w:rtl/>
          <w:cs/>
          <w:lang w:val="ar_AE" w:bidi="ar_AE"/>
        </w:rPr>
        <w:t>شملت منطقة غلاطية مدن أنطاكية في بيسيدية، وإيقونية، ولسترة، ودربة. وقد ساعد بولس في تأسيس الكنائس هناك في رحلته الأولى. وتمت قراءة الرسالة بصوت عالٍ في الكنائس في جميع أنحاء منطقة غلاطية.</w:t>
      </w:r>
    </w:p>
    <w:p>
      <w:pPr>
        <w:pStyle w:val="ListBullet"/>
        <w:bidi/>
        <w:spacing w:line="240" w:lineRule="auto"/>
        <w:ind w:left="720"/>
      </w:pPr>
      <w:r>
        <w:rPr>
          <w:rtl/>
          <w:cs/>
          <w:lang w:val="ar_AE" w:bidi="ar_AE"/>
        </w:rPr>
      </w:r>
      <w:r>
        <w:rPr>
          <w:rtl/>
          <w:cs/>
          <w:lang w:val="ar_AE" w:bidi="ar_AE"/>
        </w:rPr>
        <w:t>يدرك أتباع يسوع أن رسالة غلاطية تشارك الحق عن يسوع. لذلك فهي لجميع الناس في كل مكان.</w:t>
      </w:r>
    </w:p>
    <w:p>
      <w:pPr>
        <w:bidi/>
      </w:pPr>
      <w:r>
        <w:rPr>
          <w:rtl/>
          <w:cs/>
          <w:lang w:val="ar_AE" w:bidi="ar_AE"/>
        </w:rPr>
      </w:r>
      <w:r>
        <w:rPr>
          <w:b/>
          <w:rtl/>
          <w:cs/>
          <w:lang w:val="ar_AE" w:bidi="ar_AE"/>
        </w:rPr>
        <w:t>لماذا كُتبت رسالة غلاطية؟</w:t>
      </w:r>
    </w:p>
    <w:p>
      <w:pPr>
        <w:pStyle w:val="ListBullet"/>
        <w:bidi/>
        <w:spacing w:line="240" w:lineRule="auto"/>
        <w:ind w:left="720"/>
      </w:pPr>
      <w:r>
        <w:rPr>
          <w:rtl/>
          <w:cs/>
          <w:lang w:val="ar_AE" w:bidi="ar_AE"/>
        </w:rPr>
      </w:r>
      <w:r>
        <w:rPr>
          <w:rtl/>
          <w:cs/>
          <w:lang w:val="ar_AE" w:bidi="ar_AE"/>
        </w:rPr>
        <w:t>لمساعدة المؤمنين الغلاطيين على فهم الأخبار السارة عن يسوع بوضوح. وسيساعدهم ذلك على الإيمان فقط بالتعاليم الصحيحة عن الأخبار السارة.</w:t>
      </w:r>
    </w:p>
    <w:p>
      <w:pPr>
        <w:pStyle w:val="ListBullet"/>
        <w:bidi/>
        <w:spacing w:line="240" w:lineRule="auto"/>
        <w:ind w:left="720"/>
      </w:pPr>
      <w:r>
        <w:rPr>
          <w:rtl/>
          <w:cs/>
          <w:lang w:val="ar_AE" w:bidi="ar_AE"/>
        </w:rPr>
      </w:r>
      <w:r>
        <w:rPr>
          <w:rtl/>
          <w:cs/>
          <w:lang w:val="ar_AE" w:bidi="ar_AE"/>
        </w:rPr>
        <w:t>ليظهر للمؤمنين في غلاطية كيفية العيش معًا كعائلة الله.</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كيف عرف بولس الأخبار السارة عن يسوع وكيف أصبح رسولًا.</w:t>
      </w:r>
    </w:p>
    <w:p>
      <w:pPr>
        <w:pStyle w:val="ListBullet"/>
        <w:bidi/>
        <w:spacing w:line="240" w:lineRule="auto"/>
        <w:ind w:left="720"/>
      </w:pPr>
      <w:r>
        <w:rPr>
          <w:rtl/>
          <w:cs/>
          <w:lang w:val="ar_AE" w:bidi="ar_AE"/>
        </w:rPr>
      </w:r>
      <w:r>
        <w:rPr>
          <w:rtl/>
          <w:cs/>
          <w:lang w:val="ar_AE" w:bidi="ar_AE"/>
        </w:rPr>
        <w:t>يتبرر الناس أمام الله بواسطة الإيمان بيسوع.</w:t>
      </w:r>
    </w:p>
    <w:p>
      <w:pPr>
        <w:pStyle w:val="ListBullet"/>
        <w:bidi/>
        <w:spacing w:line="240" w:lineRule="auto"/>
        <w:ind w:left="720"/>
      </w:pPr>
      <w:r>
        <w:rPr>
          <w:rtl/>
          <w:cs/>
          <w:lang w:val="ar_AE" w:bidi="ar_AE"/>
        </w:rPr>
      </w:r>
      <w:r>
        <w:rPr>
          <w:rtl/>
          <w:cs/>
          <w:lang w:val="ar_AE" w:bidi="ar_AE"/>
        </w:rPr>
        <w:t>الناموس والحرية التي يتمتع بها المؤمنون.</w:t>
      </w:r>
    </w:p>
    <w:p>
      <w:pPr>
        <w:pStyle w:val="ListBullet"/>
        <w:bidi/>
        <w:spacing w:line="240" w:lineRule="auto"/>
        <w:ind w:left="720"/>
      </w:pPr>
      <w:r>
        <w:rPr>
          <w:rtl/>
          <w:cs/>
          <w:lang w:val="ar_AE" w:bidi="ar_AE"/>
        </w:rPr>
      </w:r>
      <w:r>
        <w:rPr>
          <w:rtl/>
          <w:cs/>
          <w:lang w:val="ar_AE" w:bidi="ar_AE"/>
        </w:rPr>
        <w:t>الروح القدس وثمر الروح.</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تحيات (1:1–5).</w:t>
      </w:r>
    </w:p>
    <w:p>
      <w:pPr>
        <w:bidi/>
      </w:pPr>
      <w:r>
        <w:rPr>
          <w:rtl/>
          <w:cs/>
          <w:lang w:val="ar_AE" w:bidi="ar_AE"/>
        </w:rPr>
      </w:r>
      <w:r>
        <w:rPr>
          <w:b/>
          <w:rtl/>
          <w:cs/>
          <w:lang w:val="ar_AE" w:bidi="ar_AE"/>
        </w:rPr>
        <w:t>الغلاطيون يبتعدون عن الأخبار السارة (1:6–10).</w:t>
      </w:r>
    </w:p>
    <w:p>
      <w:pPr>
        <w:bidi/>
      </w:pPr>
      <w:r>
        <w:rPr>
          <w:rtl/>
          <w:cs/>
          <w:lang w:val="ar_AE" w:bidi="ar_AE"/>
        </w:rPr>
      </w:r>
      <w:r>
        <w:rPr>
          <w:b/>
          <w:rtl/>
          <w:cs/>
          <w:lang w:val="ar_AE" w:bidi="ar_AE"/>
        </w:rPr>
        <w:t>كيف تعلم بولس الأخبار السارة عن يسوع وأصبح رسولًا (1:11 – 2:21).</w:t>
      </w:r>
    </w:p>
    <w:p>
      <w:pPr>
        <w:bidi/>
      </w:pPr>
      <w:r>
        <w:rPr>
          <w:rtl/>
          <w:cs/>
          <w:lang w:val="ar_AE" w:bidi="ar_AE"/>
        </w:rPr>
      </w:r>
      <w:r>
        <w:rPr>
          <w:b/>
          <w:rtl/>
          <w:cs/>
          <w:lang w:val="ar_AE" w:bidi="ar_AE"/>
        </w:rPr>
        <w:t>الناموس والأخبار السارة (3 - 4).</w:t>
      </w:r>
    </w:p>
    <w:p>
      <w:pPr>
        <w:bidi/>
      </w:pPr>
      <w:r>
        <w:rPr>
          <w:rtl/>
          <w:cs/>
          <w:lang w:val="ar_AE" w:bidi="ar_AE"/>
        </w:rPr>
      </w:r>
      <w:r>
        <w:rPr>
          <w:b/>
          <w:rtl/>
          <w:cs/>
          <w:lang w:val="ar_AE" w:bidi="ar_AE"/>
        </w:rPr>
        <w:t>تعليمات حول كيفية العيش كمسيحي (5:1 – 6:10).</w:t>
      </w:r>
    </w:p>
    <w:p>
      <w:pPr>
        <w:bidi/>
      </w:pPr>
      <w:r>
        <w:rPr>
          <w:rtl/>
          <w:cs/>
          <w:lang w:val="ar_AE" w:bidi="ar_AE"/>
        </w:rPr>
      </w:r>
      <w:r>
        <w:rPr>
          <w:b/>
          <w:rtl/>
          <w:cs/>
          <w:lang w:val="ar_AE" w:bidi="ar_AE"/>
        </w:rPr>
        <w:t>تحية ختامية (6:11–18).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