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JAS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يعقوب</w:t>
      </w:r>
      <w:r>
        <w:rPr>
          <w:rtl/>
          <w:cs/>
          <w:lang w:val="ar_AE" w:bidi="ar_AE"/>
        </w:rPr>
      </w:r>
    </w:p>
    <w:p>
      <w:pPr>
        <w:bidi/>
      </w:pPr>
      <w:r>
        <w:rPr>
          <w:rtl/>
          <w:cs/>
          <w:lang w:val="ar_AE" w:bidi="ar_AE"/>
        </w:rPr>
      </w:r>
      <w:r>
        <w:rPr>
          <w:b/>
          <w:rtl/>
          <w:cs/>
          <w:lang w:val="ar_AE" w:bidi="ar_AE"/>
        </w:rPr>
        <w:t>ما هي رسالة يعقوب؟</w:t>
      </w:r>
    </w:p>
    <w:p>
      <w:pPr>
        <w:pStyle w:val="ListBullet"/>
        <w:bidi/>
        <w:spacing w:line="240" w:lineRule="auto"/>
        <w:ind w:left="720"/>
      </w:pPr>
      <w:r>
        <w:rPr>
          <w:rtl/>
          <w:cs/>
          <w:lang w:val="ar_AE" w:bidi="ar_AE"/>
        </w:rPr>
      </w:r>
      <w:r>
        <w:rPr>
          <w:rtl/>
          <w:cs/>
          <w:lang w:val="ar_AE" w:bidi="ar_AE"/>
        </w:rPr>
        <w:t>رسالة يعقوب هي رسالة من يعقوب، أخو الرب يسوع.</w:t>
      </w:r>
    </w:p>
    <w:p>
      <w:pPr>
        <w:pStyle w:val="ListBullet"/>
        <w:bidi/>
        <w:spacing w:line="240" w:lineRule="auto"/>
        <w:ind w:left="720"/>
      </w:pPr>
      <w:r>
        <w:rPr>
          <w:rtl/>
          <w:cs/>
          <w:lang w:val="ar_AE" w:bidi="ar_AE"/>
        </w:rPr>
      </w:r>
      <w:r>
        <w:rPr>
          <w:rtl/>
          <w:cs/>
          <w:lang w:val="ar_AE" w:bidi="ar_AE"/>
        </w:rPr>
        <w:t>يُعتقد أن يعقوب كتبها حوالي عام 49 ميلادي.</w:t>
      </w:r>
    </w:p>
    <w:p>
      <w:pPr>
        <w:bidi/>
      </w:pPr>
      <w:r>
        <w:rPr>
          <w:rtl/>
          <w:cs/>
          <w:lang w:val="ar_AE" w:bidi="ar_AE"/>
        </w:rPr>
      </w:r>
      <w:r>
        <w:rPr>
          <w:b/>
          <w:rtl/>
          <w:cs/>
          <w:lang w:val="ar_AE" w:bidi="ar_AE"/>
        </w:rPr>
        <w:t>لمن كُتبت رسالة يعقوب؟</w:t>
      </w:r>
    </w:p>
    <w:p>
      <w:pPr>
        <w:pStyle w:val="ListBullet"/>
        <w:bidi/>
        <w:spacing w:line="240" w:lineRule="auto"/>
        <w:ind w:left="720"/>
      </w:pPr>
      <w:r>
        <w:rPr>
          <w:rtl/>
          <w:cs/>
          <w:lang w:val="ar_AE" w:bidi="ar_AE"/>
        </w:rPr>
      </w:r>
      <w:r>
        <w:rPr>
          <w:rtl/>
          <w:cs/>
          <w:lang w:val="ar_AE" w:bidi="ar_AE"/>
        </w:rPr>
        <w:t>لا يُعرف بالضبط لمن كُتبت رسالة يعقوب. ويُعتقد أنها كانت موجهة للمؤمنين اليهود الذين يعيشون خارج إسرائيل. وقد وصفهم يعقوب بأنهم الأسباط الاثني عشر المتفرقون بين الأمم. وقد يكون هؤلاء المؤمنون اليهود الذين هربوا من أورشليم بعد موت استفانوس.</w:t>
      </w:r>
    </w:p>
    <w:p>
      <w:pPr>
        <w:pStyle w:val="ListBullet"/>
        <w:bidi/>
        <w:spacing w:line="240" w:lineRule="auto"/>
        <w:ind w:left="720"/>
      </w:pPr>
      <w:r>
        <w:rPr>
          <w:rtl/>
          <w:cs/>
          <w:lang w:val="ar_AE" w:bidi="ar_AE"/>
        </w:rPr>
      </w:r>
      <w:r>
        <w:rPr>
          <w:rtl/>
          <w:cs/>
          <w:lang w:val="ar_AE" w:bidi="ar_AE"/>
        </w:rPr>
        <w:t>يدرك أتباع يسوع أن رسالة يعقوب تشارك الحق عن يسوع. لذلك فهي لجميع الناس في كل مكان.</w:t>
      </w:r>
    </w:p>
    <w:p>
      <w:pPr>
        <w:bidi/>
      </w:pPr>
      <w:r>
        <w:rPr>
          <w:rtl/>
          <w:cs/>
          <w:lang w:val="ar_AE" w:bidi="ar_AE"/>
        </w:rPr>
      </w:r>
      <w:r>
        <w:rPr>
          <w:b/>
          <w:rtl/>
          <w:cs/>
          <w:lang w:val="ar_AE" w:bidi="ar_AE"/>
        </w:rPr>
        <w:t>لماذا كُتبت رسالة يعقوب؟</w:t>
      </w:r>
    </w:p>
    <w:p>
      <w:pPr>
        <w:pStyle w:val="ListBullet"/>
        <w:bidi/>
        <w:spacing w:line="240" w:lineRule="auto"/>
        <w:ind w:left="720"/>
      </w:pPr>
      <w:r>
        <w:rPr>
          <w:rtl/>
          <w:cs/>
          <w:lang w:val="ar_AE" w:bidi="ar_AE"/>
        </w:rPr>
      </w:r>
      <w:r>
        <w:rPr>
          <w:rtl/>
          <w:cs/>
          <w:lang w:val="ar_AE" w:bidi="ar_AE"/>
        </w:rPr>
        <w:t>لتشجيع المؤمنين على ممارسة الحياة المُقَدَّسة.</w:t>
      </w:r>
    </w:p>
    <w:p>
      <w:pPr>
        <w:pStyle w:val="ListBullet"/>
        <w:bidi/>
        <w:spacing w:line="240" w:lineRule="auto"/>
        <w:ind w:left="720"/>
      </w:pPr>
      <w:r>
        <w:rPr>
          <w:rtl/>
          <w:cs/>
          <w:lang w:val="ar_AE" w:bidi="ar_AE"/>
        </w:rPr>
      </w:r>
      <w:r>
        <w:rPr>
          <w:rtl/>
          <w:cs/>
          <w:lang w:val="ar_AE" w:bidi="ar_AE"/>
        </w:rPr>
        <w:t>لمشاركة الحكمة التي تساعد المؤمنين في الحياة المُقَدَّسة.</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تحويل الإيمان إلى عمل.</w:t>
      </w:r>
    </w:p>
    <w:p>
      <w:pPr>
        <w:pStyle w:val="ListBullet"/>
        <w:bidi/>
        <w:spacing w:line="240" w:lineRule="auto"/>
        <w:ind w:left="720"/>
      </w:pPr>
      <w:r>
        <w:rPr>
          <w:rtl/>
          <w:cs/>
          <w:lang w:val="ar_AE" w:bidi="ar_AE"/>
        </w:rPr>
      </w:r>
      <w:r>
        <w:rPr>
          <w:rtl/>
          <w:cs/>
          <w:lang w:val="ar_AE" w:bidi="ar_AE"/>
        </w:rPr>
        <w:t>الامتحان والتجربة.</w:t>
      </w:r>
    </w:p>
    <w:p>
      <w:pPr>
        <w:pStyle w:val="ListBullet"/>
        <w:bidi/>
        <w:spacing w:line="240" w:lineRule="auto"/>
        <w:ind w:left="720"/>
      </w:pPr>
      <w:r>
        <w:rPr>
          <w:rtl/>
          <w:cs/>
          <w:lang w:val="ar_AE" w:bidi="ar_AE"/>
        </w:rPr>
      </w:r>
      <w:r>
        <w:rPr>
          <w:rtl/>
          <w:cs/>
          <w:lang w:val="ar_AE" w:bidi="ar_AE"/>
        </w:rPr>
        <w:t>اتِّباع حكمة الله بدلًا من حكمة الشيطان.</w:t>
      </w:r>
    </w:p>
    <w:p>
      <w:pPr>
        <w:pStyle w:val="ListBullet"/>
        <w:bidi/>
        <w:spacing w:line="240" w:lineRule="auto"/>
        <w:ind w:left="720"/>
      </w:pPr>
      <w:r>
        <w:rPr>
          <w:rtl/>
          <w:cs/>
          <w:lang w:val="ar_AE" w:bidi="ar_AE"/>
        </w:rPr>
      </w:r>
      <w:r>
        <w:rPr>
          <w:rtl/>
          <w:cs/>
          <w:lang w:val="ar_AE" w:bidi="ar_AE"/>
        </w:rPr>
        <w:t>الأغنياء والفقراء.</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تحيات (1:1).</w:t>
      </w:r>
    </w:p>
    <w:p>
      <w:pPr>
        <w:bidi/>
      </w:pPr>
      <w:r>
        <w:rPr>
          <w:rtl/>
          <w:cs/>
          <w:lang w:val="ar_AE" w:bidi="ar_AE"/>
        </w:rPr>
      </w:r>
      <w:r>
        <w:rPr>
          <w:b/>
          <w:rtl/>
          <w:cs/>
          <w:lang w:val="ar_AE" w:bidi="ar_AE"/>
        </w:rPr>
        <w:t>مواجهة المشاكل (1:2–18).</w:t>
      </w:r>
    </w:p>
    <w:p>
      <w:pPr>
        <w:bidi/>
      </w:pPr>
      <w:r>
        <w:rPr>
          <w:rtl/>
          <w:cs/>
          <w:lang w:val="ar_AE" w:bidi="ar_AE"/>
        </w:rPr>
      </w:r>
      <w:r>
        <w:rPr>
          <w:b/>
          <w:rtl/>
          <w:cs/>
          <w:lang w:val="ar_AE" w:bidi="ar_AE"/>
        </w:rPr>
        <w:t>الاستماع إلى كلمة الله والعمل بما تقوله (1:19 – 2:26).</w:t>
      </w:r>
    </w:p>
    <w:p>
      <w:pPr>
        <w:bidi/>
      </w:pPr>
      <w:r>
        <w:rPr>
          <w:rtl/>
          <w:cs/>
          <w:lang w:val="ar_AE" w:bidi="ar_AE"/>
        </w:rPr>
      </w:r>
      <w:r>
        <w:rPr>
          <w:b/>
          <w:rtl/>
          <w:cs/>
          <w:lang w:val="ar_AE" w:bidi="ar_AE"/>
        </w:rPr>
        <w:t>تأثير اللسان (3:1–12).</w:t>
      </w:r>
    </w:p>
    <w:p>
      <w:pPr>
        <w:bidi/>
      </w:pPr>
      <w:r>
        <w:rPr>
          <w:rtl/>
          <w:cs/>
          <w:lang w:val="ar_AE" w:bidi="ar_AE"/>
        </w:rPr>
      </w:r>
      <w:r>
        <w:rPr>
          <w:b/>
          <w:rtl/>
          <w:cs/>
          <w:lang w:val="ar_AE" w:bidi="ar_AE"/>
        </w:rPr>
        <w:t>الحكمة والتواضع (3:13 – 4:17).</w:t>
      </w:r>
    </w:p>
    <w:p>
      <w:pPr>
        <w:bidi/>
      </w:pPr>
      <w:r>
        <w:rPr>
          <w:rtl/>
          <w:cs/>
          <w:lang w:val="ar_AE" w:bidi="ar_AE"/>
        </w:rPr>
      </w:r>
      <w:r>
        <w:rPr>
          <w:b/>
          <w:rtl/>
          <w:cs/>
          <w:lang w:val="ar_AE" w:bidi="ar_AE"/>
        </w:rPr>
        <w:t>التحلي بالعدل والصبر (5:1–11).</w:t>
      </w:r>
    </w:p>
    <w:p>
      <w:pPr>
        <w:bidi/>
      </w:pPr>
      <w:r>
        <w:rPr>
          <w:rtl/>
          <w:cs/>
          <w:lang w:val="ar_AE" w:bidi="ar_AE"/>
        </w:rPr>
      </w:r>
      <w:r>
        <w:rPr>
          <w:b/>
          <w:rtl/>
          <w:cs/>
          <w:lang w:val="ar_AE" w:bidi="ar_AE"/>
        </w:rPr>
        <w:t>كلمات وصلوات قوية (5:12–20).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