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kati ya miaka ya 51 na 52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Thesalonike.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Wathesalonike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Kuhimiza, kufariji na kufundisha waumini wa Thesalonike.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Hukumu dhidi ya wale wanaowatendea vibaya Wathesalonike.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kazi kwa bidii kwa kile wanachohitaji.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anawaombea Wathesalonike na kuwashukuru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Faraja kuhusu Siku ya Bwana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maonyo kuhusu wale ambao hawataki kufanya kazi (3:1–15).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(3:16–18).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