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Бытие</w:t>
      </w:r>
      <w:r/>
    </w:p>
    <w:p>
      <w:r/>
      <w:r>
        <w:rPr>
          <w:b/>
        </w:rPr>
        <w:t>Что из себя представляет книга Бытие?</w:t>
      </w:r>
    </w:p>
    <w:p>
      <w:pPr>
        <w:pStyle w:val="ListBullet"/>
        <w:spacing w:line="240" w:lineRule="auto"/>
        <w:ind w:left="720"/>
      </w:pPr>
      <w:r/>
      <w:r>
        <w:t xml:space="preserve">Книга Бытие — это повествование о происхождении мира и о том, как появился народ Израиля. Книга записана как собрание различных рассказов. Эти рассказы передавались из поколения в поколение в израильских и иудейских семьях на протяжении сотен лет. </w:t>
      </w:r>
    </w:p>
    <w:p>
      <w:pPr>
        <w:pStyle w:val="ListBullet"/>
        <w:spacing w:line="240" w:lineRule="auto"/>
        <w:ind w:left="720"/>
      </w:pPr>
      <w:r/>
      <w:r>
        <w:t>Считается, что некоторые рассказы записал сам Моисей. Предполагается, что он записал их в период между 1450 и 1410 гг. до н.э.</w:t>
      </w:r>
    </w:p>
    <w:p>
      <w:pPr>
        <w:pStyle w:val="ListBullet"/>
        <w:spacing w:line="240" w:lineRule="auto"/>
        <w:ind w:left="720"/>
      </w:pPr>
      <w:r/>
      <w:r>
        <w:t>Остальные рассказы записали другие израильтяне.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народа Израиля.</w:t>
      </w:r>
    </w:p>
    <w:p>
      <w:r/>
      <w:r>
        <w:rPr>
          <w:b/>
        </w:rPr>
        <w:t>Для чего была написана книга Бытие?</w:t>
      </w:r>
    </w:p>
    <w:p>
      <w:pPr>
        <w:pStyle w:val="ListBullet"/>
        <w:spacing w:line="240" w:lineRule="auto"/>
        <w:ind w:left="720"/>
      </w:pPr>
      <w:r/>
      <w:r>
        <w:t>Чтобы описать происхождение всего творения, человека, греха, спасения и народа Израиля. Название книги «Бытие» в переводе с древнегреческого языка означает «происхождение».</w:t>
      </w:r>
    </w:p>
    <w:p>
      <w:pPr>
        <w:pStyle w:val="ListBullet"/>
        <w:spacing w:line="240" w:lineRule="auto"/>
        <w:ind w:left="720"/>
      </w:pPr>
      <w:r/>
      <w:r>
        <w:t>Чтобы показать, что Бог является Творцом всей жизни.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Бог благ. Он создал хороший мир.</w:t>
      </w:r>
    </w:p>
    <w:p>
      <w:pPr>
        <w:pStyle w:val="ListBullet"/>
        <w:spacing w:line="240" w:lineRule="auto"/>
        <w:ind w:left="720"/>
      </w:pPr>
      <w:r/>
      <w:r>
        <w:t>Грех — это зло. Результатом греха является смерть.</w:t>
      </w:r>
    </w:p>
    <w:p>
      <w:pPr>
        <w:pStyle w:val="ListBullet"/>
        <w:spacing w:line="240" w:lineRule="auto"/>
        <w:ind w:left="720"/>
      </w:pPr>
      <w:r/>
      <w:r>
        <w:t>Бог хочет благословить созданный Им мир и спасти его от греха, смерти и зла. Он заключил завет с Авраамом, Исааком и Иаковом и их потомками. Эти заветы были частью Божьего плана благословения и спасения.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Происхождение творения, человека и греха (1 – 3).</w:t>
      </w:r>
    </w:p>
    <w:p>
      <w:r/>
      <w:r>
        <w:rPr>
          <w:b/>
        </w:rPr>
        <w:t>История семьи Адама и Евы (4 – 5).</w:t>
      </w:r>
    </w:p>
    <w:p>
      <w:r/>
      <w:r>
        <w:rPr>
          <w:b/>
        </w:rPr>
        <w:t>История Ноя и его семьи (6 – 11).</w:t>
      </w:r>
    </w:p>
    <w:p>
      <w:r/>
      <w:r>
        <w:rPr>
          <w:b/>
        </w:rPr>
        <w:t>История Авраама и его семьи (12 – 25:18).</w:t>
      </w:r>
    </w:p>
    <w:p>
      <w:r/>
      <w:r>
        <w:rPr>
          <w:b/>
        </w:rPr>
        <w:t>История Исаака и его семьи (25:19 – 28:9).</w:t>
      </w:r>
    </w:p>
    <w:p>
      <w:r/>
      <w:r>
        <w:rPr>
          <w:b/>
        </w:rPr>
        <w:t>История Иакова и его семьи (28:10 – 36:43).</w:t>
      </w:r>
    </w:p>
    <w:p>
      <w:r/>
      <w:r>
        <w:rPr>
          <w:b/>
        </w:rPr>
        <w:t>История Иосифа и его семьи (37 – 50).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