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Левит</w:t>
      </w:r>
      <w:r/>
    </w:p>
    <w:p>
      <w:r/>
      <w:r>
        <w:rPr>
          <w:b/>
        </w:rPr>
        <w:t>Что из себя представляет книга Левит?</w:t>
      </w:r>
    </w:p>
    <w:p>
      <w:pPr>
        <w:pStyle w:val="ListBullet"/>
        <w:spacing w:line="240" w:lineRule="auto"/>
        <w:ind w:left="720"/>
      </w:pPr>
      <w:r/>
      <w:r>
        <w:t>Книга Левит — это повествование о событиях из истории Израиля. В ней собраны многие законы и некоторые рассказы.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/>
      <w: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/>
      <w:r>
        <w:t>Другие части книги Левит были записаны другими израильтянами.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Левит?</w:t>
      </w:r>
    </w:p>
    <w:p>
      <w:pPr>
        <w:pStyle w:val="ListBullet"/>
        <w:spacing w:line="240" w:lineRule="auto"/>
        <w:ind w:left="720"/>
      </w:pPr>
      <w:r/>
      <w:r>
        <w:t>Чтобы записать законы, которые Бог дал израильтянам. Эти законы были частью Божьего завета с ними. Они касались того, как поклоняться Богу и как жить по Божьей воле.</w:t>
      </w:r>
    </w:p>
    <w:p>
      <w:pPr>
        <w:pStyle w:val="ListBullet"/>
        <w:spacing w:line="240" w:lineRule="auto"/>
        <w:ind w:left="720"/>
      </w:pPr>
      <w:r/>
      <w:r>
        <w:t>Чтобы объяснить благословения и проклятия завета, заключённого на горе Синай.</w:t>
      </w:r>
    </w:p>
    <w:p>
      <w:pPr>
        <w:pStyle w:val="ListBullet"/>
        <w:spacing w:line="240" w:lineRule="auto"/>
        <w:ind w:left="720"/>
      </w:pPr>
      <w:r/>
      <w:r>
        <w:t>Чтобы описать обязанности сыновей и потомков Левия. Название книги «Левит» в переводе с древнееврейского языка означает «о левитах». Работа левитов заключалась в том, чтобы вести израильтян в поклонении Богу.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Указания о приношениях и жертвоприношениях.</w:t>
      </w:r>
    </w:p>
    <w:p>
      <w:pPr>
        <w:pStyle w:val="ListBullet"/>
        <w:spacing w:line="240" w:lineRule="auto"/>
        <w:ind w:left="720"/>
      </w:pPr>
      <w:r/>
      <w:r>
        <w:t>Обычаи, которые отличали Израиль от других народов.</w:t>
      </w:r>
    </w:p>
    <w:p>
      <w:pPr>
        <w:pStyle w:val="ListBullet"/>
        <w:spacing w:line="240" w:lineRule="auto"/>
        <w:ind w:left="720"/>
      </w:pPr>
      <w:r/>
      <w:r>
        <w:t>Правила для священников и их особое служение.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Законы о приношениях и жертвах (1 – 7).</w:t>
      </w:r>
    </w:p>
    <w:p>
      <w:r/>
      <w:r>
        <w:rPr>
          <w:b/>
        </w:rPr>
        <w:t>Священники начинают служить Господу (8 – 10).</w:t>
      </w:r>
    </w:p>
    <w:p>
      <w:r/>
      <w:r>
        <w:rPr>
          <w:b/>
        </w:rPr>
        <w:t>Законы о чистоте и непорочности (11 – 15).</w:t>
      </w:r>
    </w:p>
    <w:p>
      <w:r/>
      <w:r>
        <w:rPr>
          <w:b/>
        </w:rPr>
        <w:t>День искупления (16).</w:t>
      </w:r>
    </w:p>
    <w:p>
      <w:r/>
      <w:r>
        <w:rPr>
          <w:b/>
        </w:rPr>
        <w:t>Законы о святости (17 – 27).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