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Второзаконие</w:t>
      </w:r>
      <w:r/>
    </w:p>
    <w:p>
      <w:r/>
      <w:r>
        <w:rPr>
          <w:b/>
        </w:rPr>
        <w:t>Что из себя представляет книга Второзаконие?</w:t>
      </w:r>
    </w:p>
    <w:p>
      <w:pPr>
        <w:pStyle w:val="ListBullet"/>
        <w:spacing w:line="240" w:lineRule="auto"/>
        <w:ind w:left="720"/>
      </w:pPr>
      <w:r/>
      <w:r>
        <w:t>Книга Второзаконие — это повествование о событиях из истории Израиля. Книга записана в виде собрания речей Моисея. В этих речах рассказывается история народа Израиля и говорится о Божьих законах. Бог дал законы Моисею и народу Израиля. Моисей передал законы народу Израиля перед тем, как израильтяне вошли в Ханаан. Эти рассказы и законы передавались из поколения в поколение в израильских и иудейских семьях на протяжении сотен лет.</w:t>
      </w:r>
    </w:p>
    <w:p>
      <w:pPr>
        <w:pStyle w:val="ListBullet"/>
        <w:spacing w:line="240" w:lineRule="auto"/>
        <w:ind w:left="720"/>
      </w:pPr>
      <w:r/>
      <w:r>
        <w:t>Считается, что Моисей записал некоторые из этих рассказов и законов. Предполагается, что он сделал это в период между 1450 и 1410 гг. до н.э.</w:t>
      </w:r>
    </w:p>
    <w:p>
      <w:pPr>
        <w:pStyle w:val="ListBullet"/>
        <w:spacing w:line="240" w:lineRule="auto"/>
        <w:ind w:left="720"/>
      </w:pPr>
      <w:r/>
      <w:r>
        <w:t>Другие части книги Второзаконие были записаны другими израильтянами.</w:t>
      </w:r>
    </w:p>
    <w:p>
      <w:pPr>
        <w:pStyle w:val="ListBullet"/>
        <w:spacing w:line="240" w:lineRule="auto"/>
        <w:ind w:left="720"/>
      </w:pPr>
      <w:r/>
      <w:r>
        <w:t>Книга Второзаконие завершает Пятикнижие. Пятикнижие — это первые пять книг Ветхого Завета. В Пятикнижие входят книги Бытие, Исход, Левит, Числа и Второзаконие.</w:t>
      </w:r>
    </w:p>
    <w:p>
      <w:r/>
      <w:r>
        <w:rPr>
          <w:b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/>
      <w:r>
        <w:t>Для народа Израиля.</w:t>
      </w:r>
    </w:p>
    <w:p>
      <w:r/>
      <w:r>
        <w:rPr>
          <w:b/>
        </w:rPr>
        <w:t>Для чего была написана книга Второзаконие?</w:t>
      </w:r>
    </w:p>
    <w:p>
      <w:pPr>
        <w:pStyle w:val="ListBullet"/>
        <w:spacing w:line="240" w:lineRule="auto"/>
        <w:ind w:left="720"/>
      </w:pPr>
      <w:r/>
      <w:r>
        <w:t>Чтобы напомнить израильтянам об их пути в Ханаан и о том, как Бог заботился о них.</w:t>
      </w:r>
    </w:p>
    <w:p>
      <w:pPr>
        <w:pStyle w:val="ListBullet"/>
        <w:spacing w:line="240" w:lineRule="auto"/>
        <w:ind w:left="720"/>
      </w:pPr>
      <w:r/>
      <w:r>
        <w:t>Чтобы напомнить израильтянам о благословениях и проклятиях Синайского завета. Название книги «Второзаконие» в переводе с древнегреческого языка означает «второй закон». Многие законы, записанные в книгах Исход, Левит и Числа, повторяются в книге Второзаконие.</w:t>
      </w:r>
    </w:p>
    <w:p>
      <w:pPr>
        <w:pStyle w:val="ListBullet"/>
        <w:spacing w:line="240" w:lineRule="auto"/>
        <w:ind w:left="720"/>
      </w:pPr>
      <w:r/>
      <w:r>
        <w:t>Чтобы напоминать израильтянам быть верными Богу, когда они войдут в Ханаан.</w:t>
      </w:r>
    </w:p>
    <w:p>
      <w:r/>
      <w:r>
        <w:rPr>
          <w:b/>
        </w:rPr>
        <w:t>Основные идеи</w:t>
      </w:r>
    </w:p>
    <w:p>
      <w:pPr>
        <w:pStyle w:val="ListBullet"/>
        <w:spacing w:line="240" w:lineRule="auto"/>
        <w:ind w:left="720"/>
      </w:pPr>
      <w:r/>
      <w:r>
        <w:t>Могущественные действия Бога, спасшего израильтян и обеспечившего их всем необходимым.</w:t>
      </w:r>
    </w:p>
    <w:p>
      <w:pPr>
        <w:pStyle w:val="ListBullet"/>
        <w:spacing w:line="240" w:lineRule="auto"/>
        <w:ind w:left="720"/>
      </w:pPr>
      <w:r/>
      <w:r>
        <w:t>Божьи постановления завета.</w:t>
      </w:r>
    </w:p>
    <w:p>
      <w:pPr>
        <w:pStyle w:val="ListBullet"/>
        <w:spacing w:line="240" w:lineRule="auto"/>
        <w:ind w:left="720"/>
      </w:pPr>
      <w:r/>
      <w:r>
        <w:t>Выбор жизни через исполнение завета с Богом или выбор смерти через неверность Богу.</w:t>
      </w:r>
    </w:p>
    <w:p>
      <w:r/>
      <w:r>
        <w:rPr>
          <w:b/>
        </w:rPr>
        <w:t>Содержание</w:t>
      </w:r>
    </w:p>
    <w:p>
      <w:r/>
      <w:r>
        <w:rPr>
          <w:b/>
        </w:rPr>
        <w:t>Речь Моисея о горе Хорив и путешествии израильтян (1:1 – 4:43).</w:t>
      </w:r>
    </w:p>
    <w:p>
      <w:r/>
      <w:r>
        <w:rPr>
          <w:b/>
        </w:rPr>
        <w:t>Речь Моисея о завете (4:44 – 30:20).</w:t>
      </w:r>
    </w:p>
    <w:p>
      <w:r/>
      <w:r>
        <w:rPr>
          <w:b/>
        </w:rPr>
        <w:t>Последние слова и смерть Моисея (31 – 34).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