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Вторая книга Царств</w:t>
      </w:r>
      <w:r/>
    </w:p>
    <w:p>
      <w:r/>
      <w:r>
        <w:rPr>
          <w:b/>
        </w:rPr>
        <w:t>Что из себя представляет Вторая книга Царств?</w:t>
      </w:r>
    </w:p>
    <w:p>
      <w:pPr>
        <w:pStyle w:val="ListBullet"/>
        <w:spacing w:line="240" w:lineRule="auto"/>
        <w:ind w:left="720"/>
      </w:pPr>
      <w:r/>
      <w:r>
        <w:t>Вторая книга Царств — это повествование об истории Израиля. Считается, что эти события происходили между 1010 и 970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/>
      <w:r>
        <w:t>Считается, что священник Авиафар записал некоторые из этих рассказов.</w:t>
      </w:r>
    </w:p>
    <w:p>
      <w:pPr>
        <w:pStyle w:val="ListBullet"/>
        <w:spacing w:line="240" w:lineRule="auto"/>
        <w:ind w:left="720"/>
      </w:pPr>
      <w:r/>
      <w:r>
        <w:t>Остальные рассказы были записаны другими израильтянами.</w:t>
      </w:r>
    </w:p>
    <w:p>
      <w:pPr>
        <w:pStyle w:val="ListBullet"/>
        <w:spacing w:line="240" w:lineRule="auto"/>
        <w:ind w:left="720"/>
      </w:pPr>
      <w:r/>
      <w:r>
        <w:t xml:space="preserve">Первоначально Самуил составил одну книгу, которая называлась Книгой пророка Самуила. Но позднее её разделили на две книги, известные в русских переводах как Первая и Вторая книги Царств, а в других переводах как Первая книга Самуила и Вторая книга Самуила. 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Вторая книга Царств?</w:t>
      </w:r>
    </w:p>
    <w:p>
      <w:pPr>
        <w:pStyle w:val="ListBullet"/>
        <w:spacing w:line="240" w:lineRule="auto"/>
        <w:ind w:left="720"/>
      </w:pPr>
      <w:r/>
      <w:r>
        <w:t>Чтобы записать историю правления царя Давида над Израилем.</w:t>
      </w:r>
    </w:p>
    <w:p>
      <w:pPr>
        <w:pStyle w:val="ListBullet"/>
        <w:spacing w:line="240" w:lineRule="auto"/>
        <w:ind w:left="720"/>
      </w:pPr>
      <w:r/>
      <w:r>
        <w:t>Чтобы описать мир и покой в Израиле. Это был период, когда Давид использовал свою власть, чтобы делать то, что было правильно и справедливо.</w:t>
      </w:r>
    </w:p>
    <w:p>
      <w:pPr>
        <w:pStyle w:val="ListBullet"/>
        <w:spacing w:line="240" w:lineRule="auto"/>
        <w:ind w:left="720"/>
      </w:pPr>
      <w:r/>
      <w:r>
        <w:t>Чтобы описать страдания, которые пришли, когда Давид не слушался Бога.</w:t>
      </w:r>
    </w:p>
    <w:p>
      <w:pPr>
        <w:pStyle w:val="ListBullet"/>
        <w:spacing w:line="240" w:lineRule="auto"/>
        <w:ind w:left="720"/>
      </w:pPr>
      <w:r/>
      <w:r>
        <w:t>Первая, Вторая, Третья и Четвёртая книги Царств — это четыре части одной истории. Вместе они охватывают период в более 400 лет истории Израиля.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заключил завет с Давидом и его потомками.</w:t>
      </w:r>
    </w:p>
    <w:p>
      <w:pPr>
        <w:pStyle w:val="ListBullet"/>
        <w:spacing w:line="240" w:lineRule="auto"/>
        <w:ind w:left="720"/>
      </w:pPr>
      <w:r/>
      <w:r>
        <w:t>Бог был верен Давиду, даже когда Давид не был верен Богу.</w:t>
      </w:r>
    </w:p>
    <w:p>
      <w:pPr>
        <w:pStyle w:val="ListBullet"/>
        <w:spacing w:line="240" w:lineRule="auto"/>
        <w:ind w:left="720"/>
      </w:pPr>
      <w:r/>
      <w:r>
        <w:t>Давид обратился к Богу и покаялся, когда согрешил. Он доверял Божьей милости.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Давид признан царём после смерти Саула (1:1 – 5:4).</w:t>
      </w:r>
    </w:p>
    <w:p>
      <w:r/>
      <w:r>
        <w:rPr>
          <w:b/>
        </w:rPr>
        <w:t>Давид царствует в Иерусалиме (5:5 ­­– 14:33).</w:t>
      </w:r>
    </w:p>
    <w:p>
      <w:r/>
      <w:r>
        <w:rPr>
          <w:b/>
        </w:rPr>
        <w:t>Авессалом восстаёт против власти царя Давида (15 – 19).</w:t>
      </w:r>
    </w:p>
    <w:p>
      <w:r/>
      <w:r>
        <w:rPr>
          <w:b/>
        </w:rPr>
        <w:t>Давид снова царствует в Иерусалиме (20 ­­– 24).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