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Малахии</w:t>
      </w:r>
      <w:r/>
    </w:p>
    <w:p>
      <w:r/>
      <w:r>
        <w:rPr>
          <w:b/>
        </w:rPr>
        <w:t>Что из себя представляет Книга пророка Малахии?</w:t>
      </w:r>
    </w:p>
    <w:p>
      <w:pPr>
        <w:pStyle w:val="ListBullet"/>
        <w:spacing w:line="240" w:lineRule="auto"/>
        <w:ind w:left="720"/>
      </w:pPr>
      <w:r/>
      <w:r>
        <w:t>Книга пророка Малахии — относится к книгам израильских пророков. В неё входят пророчества и видения от Бога, данные пророку Малахии.</w:t>
      </w:r>
    </w:p>
    <w:p>
      <w:pPr>
        <w:pStyle w:val="ListBullet"/>
        <w:spacing w:line="240" w:lineRule="auto"/>
        <w:ind w:left="720"/>
      </w:pPr>
      <w:r/>
      <w:r>
        <w:t>Эти пророчества касались жизни в Иудее после возвращения многих иудеев из Вавилона. В них также говорится о будущем времени, когда Бог совершит суд над всеми, кто творит зло.</w:t>
      </w:r>
    </w:p>
    <w:p>
      <w:pPr>
        <w:pStyle w:val="ListBullet"/>
        <w:spacing w:line="240" w:lineRule="auto"/>
        <w:ind w:left="720"/>
      </w:pPr>
      <w:r/>
      <w:r>
        <w:t>Неизвестно, из какого города был Малахия. Также ничего не известно о его семье. Остаётся неясным, когда он произнёс эти пророчества. Считается, что он пророчествовал после того, как иудеи завершили восстановление Храма. Это произошло в 515 г. до н.э. Скорее всего, Малахия пророчествовал во времена Ездры и Неемии. Это было примерно между 458 и 420 гг. до н.э.</w:t>
      </w:r>
    </w:p>
    <w:p>
      <w:pPr>
        <w:pStyle w:val="ListBullet"/>
        <w:spacing w:line="240" w:lineRule="auto"/>
        <w:ind w:left="720"/>
      </w:pPr>
      <w:r/>
      <w:r>
        <w:t>Считается, что эти пророчества записал сам Малахия.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некоторые пророчества Малахии исполнились в жизни и служении Иисуса.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жителей Иудеи, вернувшихся из Вавилона с разрешения персидского царя.</w:t>
      </w:r>
    </w:p>
    <w:p>
      <w:r/>
      <w:r>
        <w:rPr>
          <w:b/>
        </w:rPr>
        <w:t>Для чего была написана Книга пророка Малахии?</w:t>
      </w:r>
    </w:p>
    <w:p>
      <w:pPr>
        <w:pStyle w:val="ListBullet"/>
        <w:spacing w:line="240" w:lineRule="auto"/>
        <w:ind w:left="720"/>
      </w:pPr>
      <w:r/>
      <w:r>
        <w:t>Чтобы показать, каким образом вернувшиеся иудеи не были верны Синайскому завету.</w:t>
      </w:r>
    </w:p>
    <w:p>
      <w:pPr>
        <w:pStyle w:val="ListBullet"/>
        <w:spacing w:line="240" w:lineRule="auto"/>
        <w:ind w:left="720"/>
      </w:pPr>
      <w:r/>
      <w:r>
        <w:t>Чтобы призвать их быть верными Богу, уважать и почитать Его.</w:t>
      </w:r>
    </w:p>
    <w:p>
      <w:pPr>
        <w:pStyle w:val="ListBullet"/>
        <w:spacing w:line="240" w:lineRule="auto"/>
        <w:ind w:left="720"/>
      </w:pPr>
      <w:r/>
      <w:r>
        <w:t xml:space="preserve">Чтобы убедить их </w:t>
      </w:r>
      <w:r>
        <w:t>в Божьей любви к ним и Его верности</w:t>
      </w:r>
      <w:r>
        <w:t xml:space="preserve"> к ним.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был верен Своим заветам с народом. Народ также должен оставаться верным заветам.</w:t>
      </w:r>
    </w:p>
    <w:p>
      <w:pPr>
        <w:pStyle w:val="ListBullet"/>
        <w:spacing w:line="240" w:lineRule="auto"/>
        <w:ind w:left="720"/>
      </w:pPr>
      <w:r/>
      <w:r>
        <w:t>Бог хочет благословить людей. Люди могут получить Божьи благословения, если они чтят Бога.</w:t>
      </w:r>
    </w:p>
    <w:p>
      <w:pPr>
        <w:pStyle w:val="ListBullet"/>
        <w:spacing w:line="240" w:lineRule="auto"/>
        <w:ind w:left="720"/>
      </w:pPr>
      <w:r/>
      <w:r>
        <w:t>День Господень — это время суда для одних. Для других это время благословения.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Разговор Бога с народом Иудеи (1:1 – 3:15).</w:t>
      </w:r>
    </w:p>
    <w:p>
      <w:r/>
      <w:r>
        <w:rPr>
          <w:b/>
        </w:rPr>
        <w:t>День Господень (3:16 – 4:3).</w:t>
      </w:r>
    </w:p>
    <w:p>
      <w:r/>
      <w:r>
        <w:rPr>
          <w:b/>
        </w:rPr>
        <w:t>Призыв помнить Закон Моисея и пророков (4:4–6).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