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Pedro</w:t>
      </w:r>
      <w:r/>
    </w:p>
    <w:p>
      <w:r/>
      <w:r>
        <w:rPr>
          <w:b/>
        </w:rPr>
        <w:t>¿Qué es la primera carta de Pedro?</w:t>
      </w:r>
    </w:p>
    <w:p>
      <w:pPr>
        <w:pStyle w:val="ListBullet"/>
        <w:spacing w:line="240" w:lineRule="auto"/>
        <w:ind w:left="720"/>
      </w:pPr>
      <w:r/>
      <w:r>
        <w:t>La primera carta de Pedro es una carta de Pedro. Silas ayudó a Pedro a escribirla.</w:t>
      </w:r>
    </w:p>
    <w:p>
      <w:pPr>
        <w:pStyle w:val="ListBullet"/>
        <w:spacing w:line="240" w:lineRule="auto"/>
        <w:ind w:left="720"/>
      </w:pPr>
      <w:r/>
      <w:r>
        <w:t>Se cree que Pedro escribió esta carta desde Roma. Se piensa que la escribió alrededor del año 63 d.C.</w:t>
      </w:r>
    </w:p>
    <w:p>
      <w:pPr>
        <w:pStyle w:val="ListBullet"/>
        <w:spacing w:line="240" w:lineRule="auto"/>
        <w:ind w:left="720"/>
      </w:pPr>
      <w:r/>
      <w:r>
        <w:t>El Nuevo Testamento incluye dos cartas de Pedro. Esta es la primera carta.</w:t>
      </w:r>
    </w:p>
    <w:p>
      <w:r/>
      <w:r>
        <w:rPr>
          <w:b/>
        </w:rPr>
        <w:t>¿A quién fue dirigida la primera carta Pedro?</w:t>
      </w:r>
    </w:p>
    <w:p>
      <w:pPr>
        <w:pStyle w:val="ListBullet"/>
        <w:spacing w:line="240" w:lineRule="auto"/>
        <w:ind w:left="720"/>
      </w:pPr>
      <w:r/>
      <w:r>
        <w:t>A los creyentes en los territorios romanos de Ponto, Galacia, Capadocia, Asia y Bitinia. Estos territorios están en el país ahora conocido como Turquía.</w:t>
      </w:r>
    </w:p>
    <w:p>
      <w:pPr>
        <w:pStyle w:val="ListBullet"/>
        <w:spacing w:line="240" w:lineRule="auto"/>
        <w:ind w:left="720"/>
      </w:pPr>
      <w:r/>
      <w:r>
        <w:t>Se cree que la mayoría de estos creyentes eran gentiles.</w:t>
      </w:r>
    </w:p>
    <w:p>
      <w:pPr>
        <w:pStyle w:val="ListBullet"/>
        <w:spacing w:line="240" w:lineRule="auto"/>
        <w:ind w:left="720"/>
      </w:pPr>
      <w:r/>
      <w:r>
        <w:t>Los seguidores de Jesús reconocen que la primera carta de Pedro comparte la verdad sobre Jesús. Es para todas las personas en todas partes.</w:t>
      </w:r>
    </w:p>
    <w:p>
      <w:r/>
      <w:r>
        <w:rPr>
          <w:b/>
        </w:rPr>
        <w:t>¿Por qué se escribió la primera carta de Pedro?</w:t>
      </w:r>
    </w:p>
    <w:p>
      <w:pPr>
        <w:pStyle w:val="ListBullet"/>
        <w:spacing w:line="240" w:lineRule="auto"/>
        <w:ind w:left="720"/>
      </w:pPr>
      <w:r/>
      <w:r>
        <w:t>Ayudar a la comunidad de seguidores de Jesús a vivir con fidelidad y sabiduría.</w:t>
      </w:r>
    </w:p>
    <w:p>
      <w:pPr>
        <w:pStyle w:val="ListBullet"/>
        <w:spacing w:line="240" w:lineRule="auto"/>
        <w:ind w:left="720"/>
      </w:pPr>
      <w:r/>
      <w:r>
        <w:t>Para animar a los creyentes que estaban sufriendo y siendo maltratados por seguir a Jesús.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Tener esperanza y no rendirse durante el sufrimiento.</w:t>
      </w:r>
    </w:p>
    <w:p>
      <w:pPr>
        <w:pStyle w:val="ListBullet"/>
        <w:spacing w:line="240" w:lineRule="auto"/>
        <w:ind w:left="720"/>
      </w:pPr>
      <w:r/>
      <w:r>
        <w:t>Siempre haciendo el bien incluso cuando es difícil.</w:t>
      </w:r>
    </w:p>
    <w:p>
      <w:pPr>
        <w:pStyle w:val="ListBullet"/>
        <w:spacing w:line="240" w:lineRule="auto"/>
        <w:ind w:left="720"/>
      </w:pPr>
      <w:r/>
      <w:r>
        <w:t>La victoria de Jesús sobre el mal y todos los seres espirituales malignos.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(1:1–2).</w:t>
      </w:r>
    </w:p>
    <w:p>
      <w:r/>
      <w:r>
        <w:rPr>
          <w:b/>
        </w:rPr>
        <w:t>Esperanza viva y piedras vivas (1:3 – 2:10).</w:t>
      </w:r>
    </w:p>
    <w:p>
      <w:r/>
      <w:r>
        <w:rPr>
          <w:b/>
        </w:rPr>
        <w:t>Vida santa entre los no creyentes (2:11 – 3:9).</w:t>
      </w:r>
    </w:p>
    <w:p>
      <w:r/>
      <w:r>
        <w:rPr>
          <w:b/>
        </w:rPr>
        <w:t>Sufrimiento por seguir a Jesús (3:10 – 5:11).</w:t>
      </w:r>
    </w:p>
    <w:p>
      <w:r/>
      <w:r>
        <w:rPr>
          <w:b/>
        </w:rPr>
        <w:t>Saludos finales (5:12–14).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