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Jude</w:t>
      </w:r>
      <w:r/>
    </w:p>
    <w:p>
      <w:r/>
      <w:r>
        <w:rPr>
          <w:b/>
        </w:rPr>
        <w:t>¿Qué es el libro de</w:t>
      </w:r>
      <w:r>
        <w:t xml:space="preserve"> </w:t>
      </w:r>
      <w:r>
        <w:rPr>
          <w:b/>
        </w:rPr>
        <w:t>Judas?</w:t>
      </w:r>
    </w:p>
    <w:p>
      <w:pPr>
        <w:pStyle w:val="ListBullet"/>
        <w:spacing w:line="240" w:lineRule="auto"/>
        <w:ind w:left="720"/>
      </w:pPr>
      <w:r/>
      <w:r>
        <w:t>El libro de Judas es una carta del hermano de Jesús, Judas.</w:t>
      </w:r>
    </w:p>
    <w:p>
      <w:pPr>
        <w:pStyle w:val="ListBullet"/>
        <w:spacing w:line="240" w:lineRule="auto"/>
        <w:ind w:left="720"/>
      </w:pPr>
      <w:r/>
      <w:r>
        <w:t>Se cree que Judas lo escribió alrededor del año 65 d.C.</w:t>
      </w:r>
    </w:p>
    <w:p>
      <w:r/>
      <w:r>
        <w:rPr>
          <w:b/>
        </w:rPr>
        <w:t>¿A quién fue dirigido Judas?</w:t>
      </w:r>
    </w:p>
    <w:p>
      <w:pPr>
        <w:pStyle w:val="ListBullet"/>
        <w:spacing w:line="240" w:lineRule="auto"/>
        <w:ind w:left="720"/>
      </w:pPr>
      <w:r/>
      <w:r>
        <w:t>No se sabe exactamente a quién fue dirigido Judas. Se cree que fue a creyentes judíos.</w:t>
      </w:r>
    </w:p>
    <w:p>
      <w:pPr>
        <w:pStyle w:val="ListBullet"/>
        <w:spacing w:line="240" w:lineRule="auto"/>
        <w:ind w:left="720"/>
      </w:pPr>
      <w:r/>
      <w:r>
        <w:t>Las segundas cartas de Pedro y Judas son similares en muchos aspectos. Judas puede haber estado escribiendo a los mismos creyentes mencionados en la segunda Pedro. Estaban en el territorio romano que ahora se conoce como Turquía.</w:t>
      </w:r>
    </w:p>
    <w:p>
      <w:pPr>
        <w:pStyle w:val="ListBullet"/>
        <w:spacing w:line="240" w:lineRule="auto"/>
        <w:ind w:left="720"/>
      </w:pPr>
      <w:r/>
      <w:r>
        <w:t>Los seguidores de Jesús reconocen que Judas comparte la verdad sobre Jesús. Es para todas las personas en todas partes.</w:t>
      </w:r>
    </w:p>
    <w:p>
      <w:r/>
      <w:r>
        <w:rPr>
          <w:b/>
        </w:rPr>
        <w:t>¿Por qué se escribió Judas?</w:t>
      </w:r>
    </w:p>
    <w:p>
      <w:pPr>
        <w:pStyle w:val="ListBullet"/>
        <w:spacing w:line="240" w:lineRule="auto"/>
        <w:ind w:left="720"/>
      </w:pPr>
      <w:r/>
      <w:r>
        <w:t>Advertir a los creyentes sobre los falsos maestros.</w:t>
      </w:r>
    </w:p>
    <w:p>
      <w:pPr>
        <w:pStyle w:val="ListBullet"/>
        <w:spacing w:line="240" w:lineRule="auto"/>
        <w:ind w:left="720"/>
      </w:pPr>
      <w:r/>
      <w:r>
        <w:t>Para animar a los creyentes a fortalecerse en la fe.</w:t>
      </w:r>
    </w:p>
    <w:p>
      <w:pPr>
        <w:pStyle w:val="ListBullet"/>
        <w:spacing w:line="240" w:lineRule="auto"/>
        <w:ind w:left="720"/>
      </w:pPr>
      <w:r/>
      <w:r>
        <w:t>Invitar a los falsos maestros a apartarse de su pecado.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Aferrarse a la verdadera fe y negarse a creer en enseñanzas que son falsas.</w:t>
      </w:r>
    </w:p>
    <w:p>
      <w:pPr>
        <w:pStyle w:val="ListBullet"/>
        <w:spacing w:line="240" w:lineRule="auto"/>
        <w:ind w:left="720"/>
      </w:pPr>
      <w:r/>
      <w:r>
        <w:t>Recordando a los creyentes que las personas impías serán destruidas.</w:t>
      </w:r>
    </w:p>
    <w:p>
      <w:pPr>
        <w:pStyle w:val="ListBullet"/>
        <w:spacing w:line="240" w:lineRule="auto"/>
        <w:ind w:left="720"/>
      </w:pPr>
      <w:r/>
      <w:r>
        <w:t>Permanecer en el amor de Dios.</w:t>
      </w:r>
    </w:p>
    <w:p>
      <w:r/>
      <w:r>
        <w:rPr>
          <w:b/>
        </w:rPr>
        <w:t>Estructura</w:t>
      </w:r>
    </w:p>
    <w:p>
      <w:r/>
      <w:r>
        <w:rPr>
          <w:b/>
        </w:rPr>
        <w:t>Saludos (1:1–2).</w:t>
      </w:r>
    </w:p>
    <w:p>
      <w:r/>
      <w:r>
        <w:rPr>
          <w:b/>
        </w:rPr>
        <w:t>Reconociendo a los falsos maestros (1:3–19).</w:t>
      </w:r>
    </w:p>
    <w:p>
      <w:r/>
      <w:r>
        <w:rPr>
          <w:b/>
        </w:rPr>
        <w:t>Permanecer juntos en el amor de Dios (1:20–23).</w:t>
      </w:r>
    </w:p>
    <w:p>
      <w:r/>
      <w:r>
        <w:rPr>
          <w:b/>
        </w:rPr>
        <w:t>Alabanza a Dios (1:24–25).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