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Wathesalonike</w:t>
      </w:r>
      <w:r/>
    </w:p>
    <w:p>
      <w:r/>
      <w:r>
        <w:rPr>
          <w:b/>
        </w:rPr>
        <w:t>Kitabu cha 2 Wathesalonike ni nini?</w:t>
      </w:r>
    </w:p>
    <w:p>
      <w:pPr>
        <w:pStyle w:val="ListBullet"/>
        <w:spacing w:line="240" w:lineRule="auto"/>
        <w:ind w:left="720"/>
      </w:pPr>
      <w:r/>
      <w:r>
        <w:t>Kitabu cha 2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/>
      <w:r>
        <w:t>Inadhaniwa kwamba Paulo aliandika barua hii kutoka Korintho kati ya miaka ya 51 na 52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mbili kutoka kwa Paulo kwenda kwa kanisa huko Thesalonike. Hii ni barua ya Pili.</w:t>
      </w:r>
    </w:p>
    <w:p>
      <w:r/>
      <w:r>
        <w:rPr>
          <w:b/>
        </w:rPr>
        <w:t>Kitabu cha 2 Wathesalonike kiliandikiwa nani?</w:t>
      </w:r>
    </w:p>
    <w:p>
      <w:pPr>
        <w:pStyle w:val="ListBullet"/>
        <w:spacing w:line="240" w:lineRule="auto"/>
        <w:ind w:left="720"/>
      </w:pPr>
      <w:r/>
      <w: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/>
      <w:r>
        <w:t>Barua ilisomwa kwa sauti katika makanisa yaliyozunguka eneo la Thesalonike.</w:t>
      </w:r>
    </w:p>
    <w:p>
      <w:pPr>
        <w:pStyle w:val="ListBullet"/>
        <w:spacing w:line="240" w:lineRule="auto"/>
        <w:ind w:left="720"/>
      </w:pPr>
      <w:r/>
      <w:r>
        <w:t>Wafuasi wa Yesu wanatambua kwamba Kitabu cha 2 Wathesalonike kinashiriki ukweli kuhusu Yesu. Ni kwa ajili ya watu wote kila mahali.</w:t>
      </w:r>
    </w:p>
    <w:p>
      <w:r/>
      <w:r>
        <w:rPr>
          <w:b/>
        </w:rPr>
        <w:t>Kwa nini kitabu cha 2 Wathesalonike kiliandikwa?</w:t>
      </w:r>
    </w:p>
    <w:p>
      <w:pPr>
        <w:pStyle w:val="ListBullet"/>
        <w:spacing w:line="240" w:lineRule="auto"/>
        <w:ind w:left="720"/>
      </w:pPr>
      <w:r/>
      <w:r>
        <w:t>Kuhimiza, kufariji na kufundisha waumini wa Thesalonike.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Hukumu dhidi ya wale wanaowatendea vibaya Wathesalonike.</w:t>
      </w:r>
    </w:p>
    <w:p>
      <w:pPr>
        <w:pStyle w:val="ListBullet"/>
        <w:spacing w:line="240" w:lineRule="auto"/>
        <w:ind w:left="720"/>
      </w:pPr>
      <w:r/>
      <w:r>
        <w:t>Kurudi kwa Yesu duniani.</w:t>
      </w:r>
    </w:p>
    <w:p>
      <w:pPr>
        <w:pStyle w:val="ListBullet"/>
        <w:spacing w:line="240" w:lineRule="auto"/>
        <w:ind w:left="720"/>
      </w:pPr>
      <w:r/>
      <w:r>
        <w:t>Kufanya kazi kwa bidii kwa kile wanachohitaji.</w:t>
      </w:r>
    </w:p>
    <w:p>
      <w:r/>
      <w:r>
        <w:rPr>
          <w:b/>
        </w:rPr>
        <w:t>Muhtasari</w:t>
      </w:r>
    </w:p>
    <w:p>
      <w:r/>
      <w:r>
        <w:rPr>
          <w:b/>
        </w:rPr>
        <w:t>Paulo anawaombea Wathesalonike na kuwashukuru (1).</w:t>
      </w:r>
    </w:p>
    <w:p>
      <w:r/>
      <w:r>
        <w:rPr>
          <w:b/>
        </w:rPr>
        <w:t>Faraja kuhusu Siku ya Bwana (2).</w:t>
      </w:r>
    </w:p>
    <w:p>
      <w:r/>
      <w:r>
        <w:rPr>
          <w:b/>
        </w:rPr>
        <w:t>Maombi na maonyo kuhusu wale ambao hawataki kufanya kazi (3:1–15).</w:t>
      </w:r>
    </w:p>
    <w:p>
      <w:r/>
      <w:r>
        <w:rPr>
          <w:b/>
        </w:rPr>
        <w:t>Salamu za mwisho (3:16–18).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