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俄巴底亞書</w:t>
      </w:r>
      <w:r/>
    </w:p>
    <w:p>
      <w:r/>
      <w:r>
        <w:rPr>
          <w:b/>
        </w:rPr>
        <w:t>俄巴底亞書是一卷什麼樣的書？</w:t>
      </w:r>
    </w:p>
    <w:p>
      <w:pPr>
        <w:pStyle w:val="ListBullet"/>
        <w:spacing w:line="240" w:lineRule="auto"/>
        <w:ind w:left="720"/>
      </w:pPr>
      <w:r/>
      <w:r>
        <w:t>俄巴底亞書是以色列先知的書卷，是俄巴底亞所傳來自神信息的集合。</w:t>
      </w:r>
    </w:p>
    <w:p>
      <w:pPr>
        <w:pStyle w:val="ListBullet"/>
        <w:spacing w:line="240" w:lineRule="auto"/>
        <w:ind w:left="720"/>
      </w:pPr>
      <w:r/>
      <w:r>
        <w:t>大部分信息針對以東的百姓</w:t>
      </w:r>
      <w:r>
        <w:t>。</w:t>
      </w:r>
    </w:p>
    <w:p>
      <w:pPr>
        <w:pStyle w:val="ListBullet"/>
        <w:spacing w:line="240" w:lineRule="auto"/>
        <w:ind w:left="720"/>
      </w:pPr>
      <w:r/>
      <w:r>
        <w:t>我們不清楚俄巴底亞的家鄉和家族背景，也不確定他傳遞這些信息的具體時間。一般認為他在公元前586年耶路撒冷被巴比倫毀滅之後發表了這些信息</w:t>
      </w:r>
      <w:r>
        <w:t>。</w:t>
      </w:r>
    </w:p>
    <w:p>
      <w:pPr>
        <w:pStyle w:val="ListBullet"/>
        <w:spacing w:line="240" w:lineRule="auto"/>
        <w:ind w:left="720"/>
      </w:pPr>
      <w:r/>
      <w:r>
        <w:t>這些信息描述了以東受審判的時刻，以及神百姓蒙福的時刻</w:t>
      </w:r>
      <w:r>
        <w:t>。</w:t>
      </w:r>
    </w:p>
    <w:p>
      <w:pPr>
        <w:pStyle w:val="ListBullet"/>
        <w:spacing w:line="240" w:lineRule="auto"/>
        <w:ind w:left="720"/>
      </w:pPr>
      <w:r/>
      <w:r>
        <w:t>這些信息以詩歌形式寫成</w:t>
      </w:r>
      <w:r>
        <w:t>。</w:t>
      </w:r>
    </w:p>
    <w:p>
      <w:pPr>
        <w:pStyle w:val="ListBullet"/>
        <w:spacing w:line="240" w:lineRule="auto"/>
        <w:ind w:left="720"/>
      </w:pPr>
      <w:r/>
      <w:r>
        <w:t>一般認為由俄巴底亞記錄這些信息</w:t>
      </w:r>
      <w:r>
        <w:t>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俄巴底亞書為何而寫？</w:t>
      </w:r>
    </w:p>
    <w:p>
      <w:pPr>
        <w:pStyle w:val="ListBullet"/>
        <w:spacing w:line="240" w:lineRule="auto"/>
        <w:ind w:left="720"/>
      </w:pPr>
      <w:r/>
      <w:r>
        <w:t>為了展示神對以東及其它驕傲並惡待他人的列國的忿怒。</w:t>
      </w:r>
    </w:p>
    <w:p>
      <w:pPr>
        <w:pStyle w:val="ListBullet"/>
        <w:spacing w:line="240" w:lineRule="auto"/>
        <w:ind w:left="720"/>
      </w:pPr>
      <w:r/>
      <w:r>
        <w:t>為了鼓勵雅各家族的後裔，神將審判那些惡待他們的人。神將與他們同在並作王</w:t>
      </w:r>
      <w:r>
        <w:t>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神對所有惡待他人的族群施行審判</w:t>
      </w:r>
      <w:r>
        <w:t>。</w:t>
      </w:r>
    </w:p>
    <w:p>
      <w:pPr>
        <w:pStyle w:val="ListBullet"/>
        <w:spacing w:line="240" w:lineRule="auto"/>
        <w:ind w:left="720"/>
      </w:pPr>
      <w:r/>
      <w:r>
        <w:t>耶和華的日子對某些人來說是審判的時刻，對另一些人來說則是祝福的時刻。</w:t>
      </w:r>
    </w:p>
    <w:p>
      <w:pPr>
        <w:pStyle w:val="ListBullet"/>
        <w:spacing w:line="240" w:lineRule="auto"/>
        <w:ind w:left="720"/>
      </w:pPr>
      <w:r/>
      <w:r>
        <w:t>有一天，</w:t>
      </w:r>
      <w:r>
        <w:t>神終將完全作王，統治萬國和所有族群</w:t>
      </w:r>
      <w:r>
        <w:t>。</w:t>
      </w:r>
    </w:p>
    <w:p>
      <w:r/>
      <w:r>
        <w:rPr>
          <w:b/>
        </w:rPr>
        <w:t>大綱</w:t>
      </w:r>
    </w:p>
    <w:p>
      <w:r/>
      <w:r>
        <w:rPr>
          <w:b/>
        </w:rPr>
        <w:t>關於以東和萬國的審判信息（1:1–16）。</w:t>
      </w:r>
    </w:p>
    <w:p>
      <w:r/>
      <w:r>
        <w:rPr>
          <w:b/>
        </w:rPr>
        <w:t>關於神國度的盼望信息（1:17–21）。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