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提摩太後書</w:t>
      </w:r>
      <w:r/>
    </w:p>
    <w:p>
      <w:r/>
      <w:r>
        <w:rPr>
          <w:b/>
        </w:rPr>
        <w:t>提摩太後書是一卷什麼樣的書？</w:t>
      </w:r>
    </w:p>
    <w:p>
      <w:pPr>
        <w:pStyle w:val="ListBullet"/>
        <w:spacing w:line="240" w:lineRule="auto"/>
        <w:ind w:left="720"/>
      </w:pPr>
      <w:r/>
      <w:r>
        <w:t>提摩太後書是保羅寫的一封書信。</w:t>
      </w:r>
    </w:p>
    <w:p>
      <w:pPr>
        <w:pStyle w:val="ListBullet"/>
        <w:spacing w:line="240" w:lineRule="auto"/>
        <w:ind w:left="720"/>
      </w:pPr>
      <w:r/>
      <w:r>
        <w:t>一般認為，保羅在公元66至67年間寫下這封信，並且這封信是在他去世前不久寫成的。</w:t>
      </w:r>
    </w:p>
    <w:p>
      <w:pPr>
        <w:pStyle w:val="ListBullet"/>
        <w:spacing w:line="240" w:lineRule="auto"/>
        <w:ind w:left="720"/>
      </w:pPr>
      <w:r/>
      <w:r>
        <w:t>新約聖經中包含了保羅寫給提摩太的兩封信，這是其中的第二封。</w:t>
      </w:r>
    </w:p>
    <w:p>
      <w:r/>
      <w:r>
        <w:rPr>
          <w:b/>
        </w:rPr>
        <w:t>提摩太後書為誰而寫？</w:t>
      </w:r>
    </w:p>
    <w:p>
      <w:pPr>
        <w:pStyle w:val="ListBullet"/>
        <w:spacing w:line="240" w:lineRule="auto"/>
        <w:ind w:left="720"/>
      </w:pPr>
      <w:r/>
      <w:r>
        <w:t>寫給正在以弗所教會事奉的提摩太。</w:t>
      </w:r>
    </w:p>
    <w:p>
      <w:pPr>
        <w:pStyle w:val="ListBullet"/>
        <w:spacing w:line="240" w:lineRule="auto"/>
        <w:ind w:left="720"/>
      </w:pPr>
      <w:r/>
      <w:r>
        <w:t>耶穌的跟隨者認為提摩太後書傳達了有關耶穌的真理，因此適用於所有人。</w:t>
      </w:r>
    </w:p>
    <w:p>
      <w:r/>
      <w:r>
        <w:rPr>
          <w:b/>
        </w:rPr>
        <w:t>提摩太後書為何而寫？</w:t>
      </w:r>
    </w:p>
    <w:p>
      <w:pPr>
        <w:pStyle w:val="ListBullet"/>
        <w:spacing w:line="240" w:lineRule="auto"/>
        <w:ind w:left="720"/>
      </w:pPr>
      <w:r/>
      <w:r>
        <w:t>分享保羅對自己生命的看法。保羅相信他即將被處死。</w:t>
      </w:r>
    </w:p>
    <w:p>
      <w:pPr>
        <w:pStyle w:val="ListBullet"/>
        <w:spacing w:line="240" w:lineRule="auto"/>
        <w:ind w:left="720"/>
      </w:pPr>
      <w:r/>
      <w:r>
        <w:t>向提摩太提供指示。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神的話語值得信賴。</w:t>
      </w:r>
    </w:p>
    <w:p>
      <w:pPr>
        <w:pStyle w:val="ListBullet"/>
        <w:spacing w:line="240" w:lineRule="auto"/>
        <w:ind w:left="720"/>
      </w:pPr>
      <w:r/>
      <w:r>
        <w:t>提摩太必須忠於耶穌。</w:t>
      </w:r>
    </w:p>
    <w:p>
      <w:pPr>
        <w:pStyle w:val="ListBullet"/>
        <w:spacing w:line="240" w:lineRule="auto"/>
        <w:ind w:left="720"/>
      </w:pPr>
      <w:r/>
      <w:r>
        <w:t>提摩太必須完成神交給他的工作。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問候（1:1–2）。</w:t>
      </w:r>
    </w:p>
    <w:p>
      <w:r/>
      <w:r>
        <w:rPr>
          <w:b/>
        </w:rPr>
        <w:t>保羅鼓勵提摩太在工作和服事中忠於耶穌（1:3－2:13）。</w:t>
      </w:r>
    </w:p>
    <w:p>
      <w:r/>
      <w:r>
        <w:rPr>
          <w:b/>
        </w:rPr>
        <w:t>提摩太應如何行事（2:14–26）。</w:t>
      </w:r>
    </w:p>
    <w:p>
      <w:r/>
      <w:r>
        <w:rPr>
          <w:b/>
        </w:rPr>
        <w:t>保羅忠心的榜樣與對假冒者的警告（3:1－4:5）。</w:t>
      </w:r>
    </w:p>
    <w:p>
      <w:r/>
      <w:r>
        <w:rPr>
          <w:b/>
        </w:rPr>
        <w:t>保羅為自己生命的結束做準備（4:6–18）。</w:t>
      </w:r>
    </w:p>
    <w:p>
      <w:r/>
      <w:r>
        <w:rPr>
          <w:b/>
        </w:rPr>
        <w:t>最後的問候（4:19–22）。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