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約翰壹書</w:t>
      </w:r>
      <w:r/>
    </w:p>
    <w:p>
      <w:r/>
      <w:r>
        <w:rPr>
          <w:b/>
        </w:rPr>
        <w:t>約翰壹書是一卷什麼樣的書？</w:t>
      </w:r>
    </w:p>
    <w:p>
      <w:pPr>
        <w:pStyle w:val="ListBullet"/>
        <w:spacing w:line="240" w:lineRule="auto"/>
        <w:ind w:left="720"/>
      </w:pPr>
      <w:r/>
      <w:r>
        <w:t>約翰壹書是一封書信，信中未提及作者，但一般認為是使徒約翰所寫。這封信的寫作方式與約翰福音非常相似。</w:t>
      </w:r>
    </w:p>
    <w:p>
      <w:pPr>
        <w:pStyle w:val="ListBullet"/>
        <w:spacing w:line="240" w:lineRule="auto"/>
        <w:ind w:left="720"/>
      </w:pPr>
      <w:r/>
      <w:r>
        <w:t>一般認為約翰在約翰福音完成後寫了這封書信，大約在公元85至90年間完成。</w:t>
      </w:r>
    </w:p>
    <w:p>
      <w:pPr>
        <w:pStyle w:val="ListBullet"/>
        <w:spacing w:line="240" w:lineRule="auto"/>
        <w:ind w:left="720"/>
      </w:pPr>
      <w:r/>
      <w:r>
        <w:t>新約聖經中包含三封被認為是約翰所寫的信，這是其中的第一封。</w:t>
      </w:r>
    </w:p>
    <w:p>
      <w:r/>
      <w:r>
        <w:rPr>
          <w:b/>
        </w:rPr>
        <w:t>約翰壹書為誰而寫？</w:t>
      </w:r>
    </w:p>
    <w:p>
      <w:pPr>
        <w:pStyle w:val="ListBullet"/>
        <w:spacing w:line="240" w:lineRule="auto"/>
        <w:ind w:left="720"/>
      </w:pPr>
      <w:r/>
      <w:r>
        <w:t>具體的收信人不明，但一般認為約翰將這封信寄給以弗所地區的信徒。</w:t>
      </w:r>
    </w:p>
    <w:p>
      <w:pPr>
        <w:pStyle w:val="ListBullet"/>
        <w:spacing w:line="240" w:lineRule="auto"/>
        <w:ind w:left="720"/>
      </w:pPr>
      <w:r/>
      <w:r>
        <w:t>耶穌的跟隨者認為約翰壹書傳達了有關耶穌的真理，因此適用於所有人。</w:t>
      </w:r>
    </w:p>
    <w:p>
      <w:r/>
      <w:r>
        <w:rPr>
          <w:b/>
        </w:rPr>
        <w:t>約翰壹書為何而寫？</w:t>
      </w:r>
    </w:p>
    <w:p>
      <w:pPr>
        <w:pStyle w:val="ListBullet"/>
        <w:spacing w:line="240" w:lineRule="auto"/>
        <w:ind w:left="720"/>
      </w:pPr>
      <w:r/>
      <w:r>
        <w:t>反駁那些宣稱耶穌不是同時為人和神的兒子的教師。</w:t>
      </w:r>
    </w:p>
    <w:p>
      <w:pPr>
        <w:pStyle w:val="ListBullet"/>
        <w:spacing w:line="240" w:lineRule="auto"/>
        <w:ind w:left="720"/>
      </w:pPr>
      <w:r/>
      <w:r>
        <w:t>教導關於對耶穌的信心。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神就是愛。</w:t>
      </w:r>
    </w:p>
    <w:p>
      <w:pPr>
        <w:pStyle w:val="ListBullet"/>
        <w:spacing w:line="240" w:lineRule="auto"/>
        <w:ind w:left="720"/>
      </w:pPr>
      <w:r/>
      <w:r>
        <w:t>認識神並對他人表現愛心的人是神的兒女。</w:t>
      </w:r>
    </w:p>
    <w:p>
      <w:pPr>
        <w:pStyle w:val="ListBullet"/>
        <w:spacing w:line="240" w:lineRule="auto"/>
        <w:ind w:left="720"/>
      </w:pPr>
      <w:r/>
      <w:r>
        <w:t>耶穌是完全的人，也是完全的神。</w:t>
      </w:r>
    </w:p>
    <w:p>
      <w:pPr>
        <w:pStyle w:val="ListBullet"/>
        <w:spacing w:line="240" w:lineRule="auto"/>
        <w:ind w:left="720"/>
      </w:pPr>
      <w:r/>
      <w:r>
        <w:t>耶穌為人們的罪付上了代價。</w:t>
      </w:r>
    </w:p>
    <w:p>
      <w:r/>
      <w:r>
        <w:rPr>
          <w:b/>
        </w:rPr>
        <w:t>大綱</w:t>
      </w:r>
    </w:p>
    <w:p>
      <w:r/>
      <w:r>
        <w:rPr>
          <w:b/>
        </w:rPr>
        <w:t>生命之道成為人（1:1–4）。</w:t>
      </w:r>
    </w:p>
    <w:p>
      <w:r/>
      <w:r>
        <w:rPr>
          <w:b/>
        </w:rPr>
        <w:t>光明與黑暗、愛與恨（1:5－2:28）。</w:t>
      </w:r>
    </w:p>
    <w:p>
      <w:r/>
      <w:r>
        <w:rPr>
          <w:b/>
        </w:rPr>
        <w:t>神的兒女與魔鬼的兒女（2:29－3:24）。</w:t>
      </w:r>
    </w:p>
    <w:p>
      <w:r/>
      <w:r>
        <w:rPr>
          <w:b/>
        </w:rPr>
        <w:t>試驗諸靈（4:1–6）。</w:t>
      </w:r>
    </w:p>
    <w:p>
      <w:r/>
      <w:r>
        <w:rPr>
          <w:b/>
        </w:rPr>
        <w:t>神的愛得以完全（4:7–21）。</w:t>
      </w:r>
    </w:p>
    <w:p>
      <w:r/>
      <w:r>
        <w:rPr>
          <w:b/>
        </w:rPr>
        <w:t>耶穌是真神，也是永生的賜予者（5章）。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