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約翰貳書</w:t>
      </w:r>
      <w:r/>
    </w:p>
    <w:p>
      <w:r/>
      <w:r>
        <w:rPr>
          <w:b/>
        </w:rPr>
        <w:t>約翰貳書是一卷什麼樣的書？</w:t>
      </w:r>
    </w:p>
    <w:p>
      <w:pPr>
        <w:pStyle w:val="ListBullet"/>
        <w:spacing w:line="240" w:lineRule="auto"/>
        <w:ind w:left="720"/>
      </w:pPr>
      <w:r/>
      <w:r>
        <w:t>約翰貳書是一封書信，信中未提及作者，一般認為是使徒約翰所寫。這封信的寫作方式與約翰壹書非常相似。</w:t>
      </w:r>
    </w:p>
    <w:p>
      <w:pPr>
        <w:pStyle w:val="ListBullet"/>
        <w:spacing w:line="240" w:lineRule="auto"/>
        <w:ind w:left="720"/>
      </w:pPr>
      <w:r/>
      <w:r>
        <w:t>人們認為約翰是在寫完約翰壹書後寫了這封書信，大約在公元90年左右完成。</w:t>
      </w:r>
    </w:p>
    <w:p>
      <w:pPr>
        <w:pStyle w:val="ListBullet"/>
        <w:spacing w:line="240" w:lineRule="auto"/>
        <w:ind w:left="720"/>
      </w:pPr>
      <w:r/>
      <w:r>
        <w:t>新約聖經包括三封被認為是約翰所寫的書信，這是其中的第二封。</w:t>
      </w:r>
    </w:p>
    <w:p>
      <w:r/>
      <w:r>
        <w:rPr>
          <w:b/>
        </w:rPr>
        <w:t>約翰貳書為誰而寫？</w:t>
      </w:r>
    </w:p>
    <w:p>
      <w:pPr>
        <w:pStyle w:val="ListBullet"/>
        <w:spacing w:line="240" w:lineRule="auto"/>
        <w:ind w:left="720"/>
      </w:pPr>
      <w:r/>
      <w:r>
        <w:t>具體的收信人不明，但一般認為約翰將這封信寄給在某人家中聚會的一個教會，可能位於以弗所地區。</w:t>
      </w:r>
    </w:p>
    <w:p>
      <w:pPr>
        <w:pStyle w:val="ListBullet"/>
        <w:spacing w:line="240" w:lineRule="auto"/>
        <w:ind w:left="720"/>
      </w:pPr>
      <w:r/>
      <w:r>
        <w:t>耶穌的跟隨者認為約翰貳書傳達了有關耶穌的真理，因此適用於所有人。</w:t>
      </w:r>
    </w:p>
    <w:p>
      <w:r/>
      <w:r>
        <w:rPr>
          <w:b/>
        </w:rPr>
        <w:t>約翰貳書為何而寫？</w:t>
      </w:r>
    </w:p>
    <w:p>
      <w:pPr>
        <w:pStyle w:val="ListBullet"/>
        <w:spacing w:line="240" w:lineRule="auto"/>
        <w:ind w:left="720"/>
      </w:pPr>
      <w:r/>
      <w:r>
        <w:t>為了提醒信徒遵行神的命令。</w:t>
      </w:r>
    </w:p>
    <w:p>
      <w:pPr>
        <w:pStyle w:val="ListBullet"/>
        <w:spacing w:line="240" w:lineRule="auto"/>
        <w:ind w:left="720"/>
      </w:pPr>
      <w:r/>
      <w:r>
        <w:t>為了提醒信徒有關耶穌的真理。</w:t>
      </w:r>
    </w:p>
    <w:p>
      <w:pPr>
        <w:pStyle w:val="ListBullet"/>
        <w:spacing w:line="240" w:lineRule="auto"/>
        <w:ind w:left="720"/>
      </w:pPr>
      <w:r/>
      <w:r>
        <w:t>為了警告信徒不要讓假教師在教會中教導。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信徒應以愛為生活方式。</w:t>
      </w:r>
    </w:p>
    <w:p>
      <w:pPr>
        <w:pStyle w:val="ListBullet"/>
        <w:spacing w:line="240" w:lineRule="auto"/>
        <w:ind w:left="720"/>
      </w:pPr>
      <w:r/>
      <w:r>
        <w:t>假教師宣稱耶穌並非真正的人。</w:t>
      </w:r>
    </w:p>
    <w:p>
      <w:pPr>
        <w:pStyle w:val="ListBullet"/>
        <w:spacing w:line="240" w:lineRule="auto"/>
        <w:ind w:left="720"/>
      </w:pPr>
      <w:r/>
      <w:r>
        <w:t>信徒因屬於神並遵循基督的教導而成為一家人。</w:t>
      </w:r>
    </w:p>
    <w:p>
      <w:r/>
      <w:r>
        <w:rPr>
          <w:b/>
        </w:rPr>
        <w:t>大綱</w:t>
      </w:r>
    </w:p>
    <w:p>
      <w:r/>
      <w:r>
        <w:rPr>
          <w:b/>
        </w:rPr>
        <w:t>問候（1–3節）。</w:t>
      </w:r>
    </w:p>
    <w:p>
      <w:r/>
      <w:r>
        <w:rPr>
          <w:b/>
        </w:rPr>
        <w:t>約翰勸勉並警告信徒（4–11節）。</w:t>
      </w:r>
    </w:p>
    <w:p>
      <w:r/>
      <w:r>
        <w:rPr>
          <w:b/>
        </w:rPr>
        <w:t>最後的問候（12–13節）。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