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Biblica Study Notes</w:t>
      </w:r>
      <w:r>
        <w:rPr>
          <w:rtl/>
          <w:cs/>
          <w:lang w:val="ar_AE" w:bidi="ar_AE"/>
        </w:rPr>
      </w:r>
    </w:p>
    <w:p>
      <w:pPr>
        <w:bidi/>
      </w:pPr>
      <w:r>
        <w:rPr>
          <w:rtl/>
          <w:cs/>
          <w:lang w:val="ar_AE" w:bidi="ar_AE"/>
        </w:rPr>
      </w:r>
      <w:r>
        <w:rPr>
          <w:b/>
          <w:rtl/>
          <w:cs/>
          <w:lang w:val="ar_AE" w:bidi="ar_AE"/>
        </w:rPr>
        <w:t>Biblica Study Notes (Book Intros)</w:t>
      </w:r>
      <w:r>
        <w:rPr>
          <w:rtl/>
          <w:cs/>
          <w:lang w:val="ar_AE" w:bidi="ar_AE"/>
        </w:rPr>
        <w:t xml:space="preserve"> © 2023 Biblica Inc. Released under CC BY-SA 4.0 license. </w:t>
      </w:r>
      <w:r>
        <w:rPr>
          <w:rtl/>
          <w:cs/>
          <w:lang w:val="ar_AE" w:bidi="ar_AE"/>
        </w:rPr>
        <w:t>Biblica Study Notes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(简体中文)from </w:t>
      </w:r>
      <w:r>
        <w:rPr>
          <w:rtl/>
          <w:cs/>
          <w:lang w:val="ar_AE" w:bidi="ar_AE"/>
        </w:rPr>
        <w:t>Biblica Study Notes</w:t>
      </w:r>
      <w:r>
        <w:rPr>
          <w:rtl/>
          <w:cs/>
          <w:lang w:val="ar_AE" w:bidi="ar_AE"/>
        </w:rPr>
        <w:t xml:space="preserve"> © 2023 Biblica Inc. Released under CC BY-SA 4.0 license by Mission Mutual</w:t>
      </w:r>
      <w:r>
        <w:rPr>
          <w:rtl/>
          <w:cs/>
          <w:lang w:val="ar_AE" w:bidi="ar_AE"/>
        </w:rPr>
      </w:r>
      <w:r>
        <w:rPr>
          <w:rtl/>
          <w:cs/>
          <w:lang w:val="ar_AE" w:bidi="ar_AE"/>
        </w:rPr>
      </w:r>
    </w:p>
    <w:p>
      <w:pPr>
        <w:pStyle w:val="Heading1"/>
        <w:bidi/>
      </w:pPr>
      <w:r>
        <w:rPr>
          <w:rtl/>
          <w:cs/>
          <w:lang w:val="ar_AE" w:bidi="ar_A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NUM</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العدد</w:t>
      </w:r>
      <w:r>
        <w:rPr>
          <w:rtl/>
          <w:cs/>
          <w:lang w:val="ar_AE" w:bidi="ar_AE"/>
        </w:rPr>
      </w:r>
    </w:p>
    <w:p>
      <w:pPr>
        <w:bidi/>
      </w:pPr>
      <w:r>
        <w:rPr>
          <w:rtl/>
          <w:cs/>
          <w:lang w:val="ar_AE" w:bidi="ar_AE"/>
        </w:rPr>
      </w:r>
      <w:r>
        <w:rPr>
          <w:b/>
          <w:rtl/>
          <w:cs/>
          <w:lang w:val="ar_AE" w:bidi="ar_AE"/>
        </w:rPr>
        <w:t>ما هو سفر العدد؟</w:t>
      </w:r>
    </w:p>
    <w:p>
      <w:pPr>
        <w:pStyle w:val="ListBullet"/>
        <w:bidi/>
        <w:spacing w:line="240" w:lineRule="auto"/>
        <w:ind w:left="720"/>
      </w:pPr>
      <w:r>
        <w:rPr>
          <w:rtl/>
          <w:cs/>
          <w:lang w:val="ar_AE" w:bidi="ar_AE"/>
        </w:rPr>
      </w:r>
      <w:r>
        <w:rPr>
          <w:rtl/>
          <w:cs/>
          <w:lang w:val="ar_AE" w:bidi="ar_AE"/>
        </w:rPr>
        <w:t>العدد هو سرد لأحداث في تاريخ شعب إسرائيل. ولقد تم تسجيله في صورة مجموعة من القصص والشرائع. وتم تناقلهم عبر العائلات الإسرائيلية واليهودية لمئات السنين. ولقد تكلم الله لموسى وشعب إسرائيل بتلك الوصايا والشرائع.</w:t>
      </w:r>
    </w:p>
    <w:p>
      <w:pPr>
        <w:pStyle w:val="ListBullet"/>
        <w:bidi/>
        <w:spacing w:line="240" w:lineRule="auto"/>
        <w:ind w:left="720"/>
      </w:pPr>
      <w:r>
        <w:rPr>
          <w:rtl/>
          <w:cs/>
          <w:lang w:val="ar_AE" w:bidi="ar_AE"/>
        </w:rPr>
      </w:r>
      <w:r>
        <w:rPr>
          <w:rtl/>
          <w:cs/>
          <w:lang w:val="ar_AE" w:bidi="ar_AE"/>
        </w:rPr>
        <w:t>يُعتقد أن موسى كتب بعض هذه القصص والشرائع. كما يُعتقد أنه كتبها بين سنة 1450 وسنة 1410 قبل الميلاد.</w:t>
      </w:r>
    </w:p>
    <w:p>
      <w:pPr>
        <w:pStyle w:val="ListBullet"/>
        <w:bidi/>
        <w:spacing w:line="240" w:lineRule="auto"/>
        <w:ind w:left="720"/>
      </w:pPr>
      <w:r>
        <w:rPr>
          <w:rtl/>
          <w:cs/>
          <w:lang w:val="ar_AE" w:bidi="ar_AE"/>
        </w:rPr>
      </w:r>
      <w:r>
        <w:rPr>
          <w:rtl/>
          <w:cs/>
          <w:lang w:val="ar_AE" w:bidi="ar_AE"/>
        </w:rPr>
        <w:t>تمت كتابة أجزاء أخرى من سفر العدد بواسطة أشخاص آخرين من شعب إسرائيل.</w:t>
      </w:r>
    </w:p>
    <w:p>
      <w:pPr>
        <w:bidi/>
      </w:pPr>
      <w:r>
        <w:rPr>
          <w:rtl/>
          <w:cs/>
          <w:lang w:val="ar_AE" w:bidi="ar_AE"/>
        </w:rPr>
      </w:r>
      <w:r>
        <w:rPr>
          <w:b/>
          <w:rtl/>
          <w:cs/>
          <w:lang w:val="ar_AE" w:bidi="ar_AE"/>
        </w:rPr>
        <w:t>لمن كُتب هذا السفر؟</w:t>
      </w:r>
    </w:p>
    <w:p>
      <w:pPr>
        <w:pStyle w:val="ListBullet"/>
        <w:bidi/>
        <w:spacing w:line="240" w:lineRule="auto"/>
        <w:ind w:left="720"/>
      </w:pPr>
      <w:r>
        <w:rPr>
          <w:rtl/>
          <w:cs/>
          <w:lang w:val="ar_AE" w:bidi="ar_AE"/>
        </w:rPr>
      </w:r>
      <w:r>
        <w:rPr>
          <w:rtl/>
          <w:cs/>
          <w:lang w:val="ar_AE" w:bidi="ar_AE"/>
        </w:rPr>
        <w:t>لشعب إسرائيل.</w:t>
      </w:r>
    </w:p>
    <w:p>
      <w:pPr>
        <w:bidi/>
      </w:pPr>
      <w:r>
        <w:rPr>
          <w:rtl/>
          <w:cs/>
          <w:lang w:val="ar_AE" w:bidi="ar_AE"/>
        </w:rPr>
      </w:r>
      <w:r>
        <w:rPr>
          <w:b/>
          <w:rtl/>
          <w:cs/>
          <w:lang w:val="ar_AE" w:bidi="ar_AE"/>
        </w:rPr>
        <w:t>لماذا كُتب سفر العدد؟</w:t>
      </w:r>
    </w:p>
    <w:p>
      <w:pPr>
        <w:pStyle w:val="ListBullet"/>
        <w:bidi/>
        <w:spacing w:line="240" w:lineRule="auto"/>
        <w:ind w:left="720"/>
      </w:pPr>
      <w:r>
        <w:rPr>
          <w:rtl/>
          <w:cs/>
          <w:lang w:val="ar_AE" w:bidi="ar_AE"/>
        </w:rPr>
      </w:r>
      <w:r>
        <w:rPr>
          <w:rtl/>
          <w:cs/>
          <w:lang w:val="ar_AE" w:bidi="ar_AE"/>
        </w:rPr>
        <w:t>لتسجيل رحلة بني إسرائيل من جبل سيناء إلى حدود أرض كنعان.</w:t>
      </w:r>
    </w:p>
    <w:p>
      <w:pPr>
        <w:pStyle w:val="ListBullet"/>
        <w:bidi/>
        <w:spacing w:line="240" w:lineRule="auto"/>
        <w:ind w:left="720"/>
      </w:pPr>
      <w:r>
        <w:rPr>
          <w:rtl/>
          <w:cs/>
          <w:lang w:val="ar_AE" w:bidi="ar_AE"/>
        </w:rPr>
      </w:r>
      <w:r>
        <w:rPr>
          <w:rtl/>
          <w:cs/>
          <w:lang w:val="ar_AE" w:bidi="ar_AE"/>
        </w:rPr>
        <w:t>لتسجيل المزيد من وصايا الله لشعب إسرائيل.</w:t>
      </w:r>
    </w:p>
    <w:p>
      <w:pPr>
        <w:pStyle w:val="ListBullet"/>
        <w:bidi/>
        <w:spacing w:line="240" w:lineRule="auto"/>
        <w:ind w:left="720"/>
      </w:pPr>
      <w:r>
        <w:rPr>
          <w:rtl/>
          <w:cs/>
          <w:lang w:val="ar_AE" w:bidi="ar_AE"/>
        </w:rPr>
      </w:r>
      <w:r>
        <w:rPr>
          <w:rtl/>
          <w:cs/>
          <w:lang w:val="ar_AE" w:bidi="ar_AE"/>
        </w:rPr>
        <w:t>لتسجيل قوائم الأشخاص الذين تَمّ عدهم.</w:t>
      </w:r>
    </w:p>
    <w:p>
      <w:pPr>
        <w:bidi/>
      </w:pPr>
      <w:r>
        <w:rPr>
          <w:rtl/>
          <w:cs/>
          <w:lang w:val="ar_AE" w:bidi="ar_AE"/>
        </w:rPr>
      </w:r>
      <w:r>
        <w:rPr>
          <w:b/>
          <w:rtl/>
          <w:cs/>
          <w:lang w:val="ar_AE" w:bidi="ar_AE"/>
        </w:rPr>
        <w:t>الأفكار الرئيسية</w:t>
      </w:r>
    </w:p>
    <w:p>
      <w:pPr>
        <w:pStyle w:val="ListBullet"/>
        <w:bidi/>
        <w:spacing w:line="240" w:lineRule="auto"/>
        <w:ind w:left="720"/>
      </w:pPr>
      <w:r>
        <w:rPr>
          <w:rtl/>
          <w:cs/>
          <w:lang w:val="ar_AE" w:bidi="ar_AE"/>
        </w:rPr>
      </w:r>
      <w:r>
        <w:rPr>
          <w:rtl/>
          <w:cs/>
          <w:lang w:val="ar_AE" w:bidi="ar_AE"/>
        </w:rPr>
        <w:t>نسل يعقوب قد نما بشكل كبير جدًا.</w:t>
      </w:r>
    </w:p>
    <w:p>
      <w:pPr>
        <w:pStyle w:val="ListBullet"/>
        <w:bidi/>
        <w:spacing w:line="240" w:lineRule="auto"/>
        <w:ind w:left="720"/>
      </w:pPr>
      <w:r>
        <w:rPr>
          <w:rtl/>
          <w:cs/>
          <w:lang w:val="ar_AE" w:bidi="ar_AE"/>
        </w:rPr>
      </w:r>
      <w:r>
        <w:rPr>
          <w:rtl/>
          <w:cs/>
          <w:lang w:val="ar_AE" w:bidi="ar_AE"/>
        </w:rPr>
        <w:t>عانى شعب إسرائيل عندما عصوا الله وتحدثوا ضده.</w:t>
      </w:r>
    </w:p>
    <w:p>
      <w:pPr>
        <w:pStyle w:val="ListBullet"/>
        <w:bidi/>
        <w:spacing w:line="240" w:lineRule="auto"/>
        <w:ind w:left="720"/>
      </w:pPr>
      <w:r>
        <w:rPr>
          <w:rtl/>
          <w:cs/>
          <w:lang w:val="ar_AE" w:bidi="ar_AE"/>
        </w:rPr>
      </w:r>
      <w:r>
        <w:rPr>
          <w:rtl/>
          <w:cs/>
          <w:lang w:val="ar_AE" w:bidi="ar_AE"/>
        </w:rPr>
        <w:t>غفر الله لشعب إسرائيل. فقد كان صبورًا عليهم وقدم لهم ما يحتاجون.</w:t>
      </w:r>
    </w:p>
    <w:p>
      <w:pPr>
        <w:bidi/>
      </w:pPr>
      <w:r>
        <w:rPr>
          <w:rtl/>
          <w:cs/>
          <w:lang w:val="ar_AE" w:bidi="ar_AE"/>
        </w:rPr>
      </w:r>
      <w:r>
        <w:rPr>
          <w:b/>
          <w:rtl/>
          <w:cs/>
          <w:lang w:val="ar_AE" w:bidi="ar_AE"/>
        </w:rPr>
        <w:t>مخطط السفر</w:t>
      </w:r>
    </w:p>
    <w:p>
      <w:pPr>
        <w:bidi/>
      </w:pPr>
      <w:r>
        <w:rPr>
          <w:rtl/>
          <w:cs/>
          <w:lang w:val="ar_AE" w:bidi="ar_AE"/>
        </w:rPr>
      </w:r>
      <w:r>
        <w:rPr>
          <w:b/>
          <w:rtl/>
          <w:cs/>
          <w:lang w:val="ar_AE" w:bidi="ar_AE"/>
        </w:rPr>
        <w:t>بنو إسرائيل يستعدون لمغادرة جبل سيناء (1–10).</w:t>
      </w:r>
    </w:p>
    <w:p>
      <w:pPr>
        <w:bidi/>
      </w:pPr>
      <w:r>
        <w:rPr>
          <w:rtl/>
          <w:cs/>
          <w:lang w:val="ar_AE" w:bidi="ar_AE"/>
        </w:rPr>
      </w:r>
      <w:r>
        <w:rPr>
          <w:b/>
          <w:rtl/>
          <w:cs/>
          <w:lang w:val="ar_AE" w:bidi="ar_AE"/>
        </w:rPr>
        <w:t>بنو إسرائيل يتحدثون ضد الله وضد موسى (11 - 12).</w:t>
      </w:r>
    </w:p>
    <w:p>
      <w:pPr>
        <w:bidi/>
      </w:pPr>
      <w:r>
        <w:rPr>
          <w:rtl/>
          <w:cs/>
          <w:lang w:val="ar_AE" w:bidi="ar_AE"/>
        </w:rPr>
      </w:r>
      <w:r>
        <w:rPr>
          <w:b/>
          <w:rtl/>
          <w:cs/>
          <w:lang w:val="ar_AE" w:bidi="ar_AE"/>
        </w:rPr>
        <w:t>بنو إسرائيل يرفضون دخول كنعان (13 - 14).</w:t>
      </w:r>
    </w:p>
    <w:p>
      <w:pPr>
        <w:bidi/>
      </w:pPr>
      <w:r>
        <w:rPr>
          <w:rtl/>
          <w:cs/>
          <w:lang w:val="ar_AE" w:bidi="ar_AE"/>
        </w:rPr>
      </w:r>
      <w:r>
        <w:rPr>
          <w:b/>
          <w:rtl/>
          <w:cs/>
          <w:lang w:val="ar_AE" w:bidi="ar_AE"/>
        </w:rPr>
        <w:t>التيهان في البرية (15 – 19).</w:t>
      </w:r>
    </w:p>
    <w:p>
      <w:pPr>
        <w:bidi/>
      </w:pPr>
      <w:r>
        <w:rPr>
          <w:rtl/>
          <w:cs/>
          <w:lang w:val="ar_AE" w:bidi="ar_AE"/>
        </w:rPr>
      </w:r>
      <w:r>
        <w:rPr>
          <w:b/>
          <w:rtl/>
          <w:cs/>
          <w:lang w:val="ar_AE" w:bidi="ar_AE"/>
        </w:rPr>
        <w:t>المسير من قادش إلى سهول موآب (20 - 21).</w:t>
      </w:r>
    </w:p>
    <w:p>
      <w:pPr>
        <w:bidi/>
      </w:pPr>
      <w:r>
        <w:rPr>
          <w:rtl/>
          <w:cs/>
          <w:lang w:val="ar_AE" w:bidi="ar_AE"/>
        </w:rPr>
      </w:r>
      <w:r>
        <w:rPr>
          <w:b/>
          <w:rtl/>
          <w:cs/>
          <w:lang w:val="ar_AE" w:bidi="ar_AE"/>
        </w:rPr>
        <w:t>بنو إسرائيل يستعدون لدخول كنعان (22 – 36).</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