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MRK</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مَرقُس</w:t>
      </w:r>
      <w:r>
        <w:rPr>
          <w:rtl/>
          <w:cs/>
          <w:lang w:val="ar_AE" w:bidi="ar_AE"/>
        </w:rPr>
      </w:r>
    </w:p>
    <w:p>
      <w:pPr>
        <w:bidi/>
      </w:pPr>
      <w:r>
        <w:rPr>
          <w:rtl/>
          <w:cs/>
          <w:lang w:val="ar_AE" w:bidi="ar_AE"/>
        </w:rPr>
      </w:r>
      <w:r>
        <w:rPr>
          <w:b/>
          <w:rtl/>
          <w:cs/>
          <w:lang w:val="ar_AE" w:bidi="ar_AE"/>
        </w:rPr>
        <w:t>ما هو إنجيل مَرقُس؟</w:t>
      </w:r>
    </w:p>
    <w:p>
      <w:pPr>
        <w:pStyle w:val="ListBullet"/>
        <w:bidi/>
        <w:spacing w:line="240" w:lineRule="auto"/>
        <w:ind w:left="720"/>
      </w:pPr>
      <w:r>
        <w:rPr>
          <w:rtl/>
          <w:cs/>
          <w:lang w:val="ar_AE" w:bidi="ar_AE"/>
        </w:rPr>
      </w:r>
      <w:r>
        <w:rPr>
          <w:rtl/>
          <w:cs/>
          <w:lang w:val="ar_AE" w:bidi="ar_AE"/>
        </w:rPr>
        <w:t>إنجيل مرقس هو مجموعة من القصص عن يسوع. وهو يتضمن كلمات وتعاليم يسوع. تم تناقل القصص والتعاليم من قِبَل أتباع يسوع الذين عاشوا وعملوا معه. ويعتمد إنجيل مرقس على ما قاله بطرس عن حياة يسوع وعمله.</w:t>
      </w:r>
    </w:p>
    <w:p>
      <w:pPr>
        <w:pStyle w:val="ListBullet"/>
        <w:bidi/>
        <w:spacing w:line="240" w:lineRule="auto"/>
        <w:ind w:left="720"/>
      </w:pPr>
      <w:r>
        <w:rPr>
          <w:rtl/>
          <w:cs/>
          <w:lang w:val="ar_AE" w:bidi="ar_AE"/>
        </w:rPr>
      </w:r>
      <w:r>
        <w:rPr>
          <w:rtl/>
          <w:cs/>
          <w:lang w:val="ar_AE" w:bidi="ar_AE"/>
        </w:rPr>
        <w:t>كتب مرقس هذه القصص والتعاليم. ويُعتقد أنه كتبها بين السنوات 55 و65 ميلادية. كما يُعتقد أنه كان في روما عندما كتبها.</w:t>
      </w:r>
    </w:p>
    <w:p>
      <w:pPr>
        <w:bidi/>
      </w:pPr>
      <w:r>
        <w:rPr>
          <w:rtl/>
          <w:cs/>
          <w:lang w:val="ar_AE" w:bidi="ar_AE"/>
        </w:rPr>
      </w:r>
      <w:r>
        <w:rPr>
          <w:b/>
          <w:rtl/>
          <w:cs/>
          <w:lang w:val="ar_AE" w:bidi="ar_AE"/>
        </w:rPr>
        <w:t>لمن كُتب إنجيل مرقس؟</w:t>
      </w:r>
    </w:p>
    <w:p>
      <w:pPr>
        <w:pStyle w:val="ListBullet"/>
        <w:bidi/>
        <w:spacing w:line="240" w:lineRule="auto"/>
        <w:ind w:left="720"/>
      </w:pPr>
      <w:r>
        <w:rPr>
          <w:rtl/>
          <w:cs/>
          <w:lang w:val="ar_AE" w:bidi="ar_AE"/>
        </w:rPr>
      </w:r>
      <w:r>
        <w:rPr>
          <w:rtl/>
          <w:cs/>
          <w:lang w:val="ar_AE" w:bidi="ar_AE"/>
        </w:rPr>
        <w:t>للأمم الذين لم يعرفوا من هو يسوع.</w:t>
      </w:r>
    </w:p>
    <w:p>
      <w:pPr>
        <w:pStyle w:val="ListBullet"/>
        <w:bidi/>
        <w:spacing w:line="240" w:lineRule="auto"/>
        <w:ind w:left="720"/>
      </w:pPr>
      <w:r>
        <w:rPr>
          <w:rtl/>
          <w:cs/>
          <w:lang w:val="ar_AE" w:bidi="ar_AE"/>
        </w:rPr>
      </w:r>
      <w:r>
        <w:rPr>
          <w:rtl/>
          <w:cs/>
          <w:lang w:val="ar_AE" w:bidi="ar_AE"/>
        </w:rPr>
        <w:t>للمؤمنين من غير اليهود الذين عاشوا في الأراضي التي كانت تحت سيطرة السُلطة الرومانية.</w:t>
      </w:r>
    </w:p>
    <w:p>
      <w:pPr>
        <w:pStyle w:val="ListBullet"/>
        <w:bidi/>
        <w:spacing w:line="240" w:lineRule="auto"/>
        <w:ind w:left="720"/>
      </w:pPr>
      <w:r>
        <w:rPr>
          <w:rtl/>
          <w:cs/>
          <w:lang w:val="ar_AE" w:bidi="ar_AE"/>
        </w:rPr>
      </w:r>
      <w:r>
        <w:rPr>
          <w:rtl/>
          <w:cs/>
          <w:lang w:val="ar_AE" w:bidi="ar_AE"/>
        </w:rPr>
        <w:t>يُدرك أتباع يسوع أن إنجيل مرقس يشارك الحق عن يسوع. لذلك فهو لجميع الناس في كل مكان.</w:t>
      </w:r>
    </w:p>
    <w:p>
      <w:pPr>
        <w:bidi/>
      </w:pPr>
      <w:r>
        <w:rPr>
          <w:rtl/>
          <w:cs/>
          <w:lang w:val="ar_AE" w:bidi="ar_AE"/>
        </w:rPr>
      </w:r>
      <w:r>
        <w:rPr>
          <w:b/>
          <w:rtl/>
          <w:cs/>
          <w:lang w:val="ar_AE" w:bidi="ar_AE"/>
        </w:rPr>
        <w:t>لماذا كُتب إنجيل مرقس؟</w:t>
      </w:r>
    </w:p>
    <w:p>
      <w:pPr>
        <w:pStyle w:val="ListBullet"/>
        <w:bidi/>
        <w:spacing w:line="240" w:lineRule="auto"/>
        <w:ind w:left="720"/>
      </w:pPr>
      <w:r>
        <w:rPr>
          <w:rtl/>
          <w:cs/>
          <w:lang w:val="ar_AE" w:bidi="ar_AE"/>
        </w:rPr>
      </w:r>
      <w:r>
        <w:rPr>
          <w:rtl/>
          <w:cs/>
          <w:lang w:val="ar_AE" w:bidi="ar_AE"/>
        </w:rPr>
        <w:t>لمشاركة الرسالة عن يسوع مع الأمم.</w:t>
      </w:r>
    </w:p>
    <w:p>
      <w:pPr>
        <w:pStyle w:val="ListBullet"/>
        <w:bidi/>
        <w:spacing w:line="240" w:lineRule="auto"/>
        <w:ind w:left="720"/>
      </w:pPr>
      <w:r>
        <w:rPr>
          <w:rtl/>
          <w:cs/>
          <w:lang w:val="ar_AE" w:bidi="ar_AE"/>
        </w:rPr>
      </w:r>
      <w:r>
        <w:rPr>
          <w:rtl/>
          <w:cs/>
          <w:lang w:val="ar_AE" w:bidi="ar_AE"/>
        </w:rPr>
        <w:t>لتشجيع المؤمنين من غير اليهود الذين كانوا يتعرضون لسوء المعاملة من قِبَل السلطة الرومانية.</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قصة يسوع، ملكوت الله وخطة الله لخلاص العالم.</w:t>
      </w:r>
    </w:p>
    <w:p>
      <w:pPr>
        <w:pStyle w:val="ListBullet"/>
        <w:bidi/>
        <w:spacing w:line="240" w:lineRule="auto"/>
        <w:ind w:left="720"/>
      </w:pPr>
      <w:r>
        <w:rPr>
          <w:rtl/>
          <w:cs/>
          <w:lang w:val="ar_AE" w:bidi="ar_AE"/>
        </w:rPr>
      </w:r>
      <w:r>
        <w:rPr>
          <w:rtl/>
          <w:cs/>
          <w:lang w:val="ar_AE" w:bidi="ar_AE"/>
        </w:rPr>
        <w:t>خدمة يسوع كعبد لله.</w:t>
      </w:r>
    </w:p>
    <w:p>
      <w:pPr>
        <w:pStyle w:val="ListBullet"/>
        <w:bidi/>
        <w:spacing w:line="240" w:lineRule="auto"/>
        <w:ind w:left="720"/>
      </w:pPr>
      <w:r>
        <w:rPr>
          <w:rtl/>
          <w:cs/>
          <w:lang w:val="ar_AE" w:bidi="ar_AE"/>
        </w:rPr>
      </w:r>
      <w:r>
        <w:rPr>
          <w:rtl/>
          <w:cs/>
          <w:lang w:val="ar_AE" w:bidi="ar_AE"/>
        </w:rPr>
        <w:t>عَمَل يسوع كمُعَلِّم وشافي وواعظ صنع المعجزات.</w:t>
      </w:r>
    </w:p>
    <w:p>
      <w:pPr>
        <w:pStyle w:val="ListBullet"/>
        <w:bidi/>
        <w:spacing w:line="240" w:lineRule="auto"/>
        <w:ind w:left="720"/>
      </w:pPr>
      <w:r>
        <w:rPr>
          <w:rtl/>
          <w:cs/>
          <w:lang w:val="ar_AE" w:bidi="ar_AE"/>
        </w:rPr>
      </w:r>
      <w:r>
        <w:rPr>
          <w:rtl/>
          <w:cs/>
          <w:lang w:val="ar_AE" w:bidi="ar_AE"/>
        </w:rPr>
        <w:t>معاناة يسوع وموته وقيامته.</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التحضير لخدمة يسوع (1:1–13).</w:t>
      </w:r>
    </w:p>
    <w:p>
      <w:pPr>
        <w:bidi/>
      </w:pPr>
      <w:r>
        <w:rPr>
          <w:rtl/>
          <w:cs/>
          <w:lang w:val="ar_AE" w:bidi="ar_AE"/>
        </w:rPr>
      </w:r>
      <w:r>
        <w:rPr>
          <w:b/>
          <w:rtl/>
          <w:cs/>
          <w:lang w:val="ar_AE" w:bidi="ar_AE"/>
        </w:rPr>
        <w:t>يسوع يعمل ويخدم في الجليل (1:14 – 3:35).</w:t>
      </w:r>
    </w:p>
    <w:p>
      <w:pPr>
        <w:bidi/>
      </w:pPr>
      <w:r>
        <w:rPr>
          <w:rtl/>
          <w:cs/>
          <w:lang w:val="ar_AE" w:bidi="ar_AE"/>
        </w:rPr>
      </w:r>
      <w:r>
        <w:rPr>
          <w:b/>
          <w:rtl/>
          <w:cs/>
          <w:lang w:val="ar_AE" w:bidi="ar_AE"/>
        </w:rPr>
        <w:t>القصص التي يرويها يسوع (4:1–34).</w:t>
      </w:r>
    </w:p>
    <w:p>
      <w:pPr>
        <w:bidi/>
      </w:pPr>
      <w:r>
        <w:rPr>
          <w:rtl/>
          <w:cs/>
          <w:lang w:val="ar_AE" w:bidi="ar_AE"/>
        </w:rPr>
      </w:r>
      <w:r>
        <w:rPr>
          <w:b/>
          <w:rtl/>
          <w:cs/>
          <w:lang w:val="ar_AE" w:bidi="ar_AE"/>
        </w:rPr>
        <w:t>يسوع يشفي العديد من الناس (4:35 – 5:43).</w:t>
      </w:r>
    </w:p>
    <w:p>
      <w:pPr>
        <w:bidi/>
      </w:pPr>
      <w:r>
        <w:rPr>
          <w:rtl/>
          <w:cs/>
          <w:lang w:val="ar_AE" w:bidi="ar_AE"/>
        </w:rPr>
      </w:r>
      <w:r>
        <w:rPr>
          <w:b/>
          <w:rtl/>
          <w:cs/>
          <w:lang w:val="ar_AE" w:bidi="ar_AE"/>
        </w:rPr>
        <w:t>يسوع يعمل ويخدم خارج الجليل (6:1 – 8:26).</w:t>
      </w:r>
    </w:p>
    <w:p>
      <w:pPr>
        <w:bidi/>
      </w:pPr>
      <w:r>
        <w:rPr>
          <w:rtl/>
          <w:cs/>
          <w:lang w:val="ar_AE" w:bidi="ar_AE"/>
        </w:rPr>
      </w:r>
      <w:r>
        <w:rPr>
          <w:b/>
          <w:rtl/>
          <w:cs/>
          <w:lang w:val="ar_AE" w:bidi="ar_AE"/>
        </w:rPr>
        <w:t>رحلة يسوع إلى أورشليم (8:27 – 10:52).</w:t>
      </w:r>
    </w:p>
    <w:p>
      <w:pPr>
        <w:bidi/>
      </w:pPr>
      <w:r>
        <w:rPr>
          <w:rtl/>
          <w:cs/>
          <w:lang w:val="ar_AE" w:bidi="ar_AE"/>
        </w:rPr>
      </w:r>
      <w:r>
        <w:rPr>
          <w:b/>
          <w:rtl/>
          <w:cs/>
          <w:lang w:val="ar_AE" w:bidi="ar_AE"/>
        </w:rPr>
        <w:t>يسوع في أورشليم وصلبه (11 – 15).</w:t>
      </w:r>
    </w:p>
    <w:p>
      <w:pPr>
        <w:bidi/>
      </w:pPr>
      <w:r>
        <w:rPr>
          <w:rtl/>
          <w:cs/>
          <w:lang w:val="ar_AE" w:bidi="ar_AE"/>
        </w:rPr>
      </w:r>
      <w:r>
        <w:rPr>
          <w:b/>
          <w:rtl/>
          <w:cs/>
          <w:lang w:val="ar_AE" w:bidi="ar_AE"/>
        </w:rPr>
        <w:t>قيامة يسوع والوصايا الأخيرة لتلاميذه (16).</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