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 (Book Intros)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rtl/>
          <w:cs/>
          <w:lang w:val="ar_AE" w:bidi="ar_AE"/>
        </w:rPr>
        <w:t>Biblica Study Notes</w:t>
      </w:r>
      <w:r>
        <w:rPr>
          <w:rtl/>
          <w:cs/>
          <w:lang w:val="ar_AE" w:bidi="ar_AE"/>
        </w:rPr>
        <w:t xml:space="preserve">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ACT</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أعمال الرسل</w:t>
      </w:r>
      <w:r>
        <w:rPr>
          <w:rtl/>
          <w:cs/>
          <w:lang w:val="ar_AE" w:bidi="ar_AE"/>
        </w:rPr>
      </w:r>
    </w:p>
    <w:p>
      <w:pPr>
        <w:bidi/>
      </w:pPr>
      <w:r>
        <w:rPr>
          <w:rtl/>
          <w:cs/>
          <w:lang w:val="ar_AE" w:bidi="ar_AE"/>
        </w:rPr>
      </w:r>
      <w:r>
        <w:rPr>
          <w:b/>
          <w:rtl/>
          <w:cs/>
          <w:lang w:val="ar_AE" w:bidi="ar_AE"/>
        </w:rPr>
        <w:t>ما هو</w:t>
      </w:r>
      <w:r>
        <w:rPr>
          <w:rtl/>
          <w:cs/>
          <w:lang w:val="ar_AE" w:bidi="ar_AE"/>
        </w:rPr>
        <w:t xml:space="preserve"> </w:t>
      </w:r>
      <w:r>
        <w:rPr>
          <w:b/>
          <w:rtl/>
          <w:cs/>
          <w:lang w:val="ar_AE" w:bidi="ar_AE"/>
        </w:rPr>
        <w:t>سفر أعمال الرسل؟</w:t>
      </w:r>
    </w:p>
    <w:p>
      <w:pPr>
        <w:pStyle w:val="ListBullet"/>
        <w:bidi/>
        <w:spacing w:line="240" w:lineRule="auto"/>
        <w:ind w:left="720"/>
      </w:pPr>
      <w:r>
        <w:rPr>
          <w:rtl/>
          <w:cs/>
          <w:lang w:val="ar_AE" w:bidi="ar_AE"/>
        </w:rPr>
      </w:r>
      <w:r>
        <w:rPr>
          <w:rtl/>
          <w:cs/>
          <w:lang w:val="ar_AE" w:bidi="ar_AE"/>
        </w:rPr>
        <w:t>سفر أعمال الرسل هو مجموعة من القصص عن أتباع يسوع الأوائل. وقد حدثت هذه القصص بعد أن قام يسوع من بين الأموات. كما يتضمن سفر أعمال الرسل تعاليم عن يسوع. ولقد تم تناقل هذه القصص والتعاليم بواسطة أتباع يسوع. العديد منهم عاشوا وعملوا مع يسوع.</w:t>
      </w:r>
    </w:p>
    <w:p>
      <w:pPr>
        <w:pStyle w:val="ListBullet"/>
        <w:bidi/>
        <w:spacing w:line="240" w:lineRule="auto"/>
        <w:ind w:left="720"/>
      </w:pPr>
      <w:r>
        <w:rPr>
          <w:rtl/>
          <w:cs/>
          <w:lang w:val="ar_AE" w:bidi="ar_AE"/>
        </w:rPr>
      </w:r>
      <w:r>
        <w:rPr>
          <w:rtl/>
          <w:cs/>
          <w:lang w:val="ar_AE" w:bidi="ar_AE"/>
        </w:rPr>
        <w:t>كتب لوقا هذه القصص والتعاليم. ولقد فعل ذلك بعد كتابة القصص والتعاليم المسجلة في إنجيل لوقا. وهما جزآن من نفس الكتاب. ويُعتقد أن لوقا كتبهما بين السنوات 60 و70 ميلادية.</w:t>
      </w:r>
    </w:p>
    <w:p>
      <w:pPr>
        <w:bidi/>
      </w:pPr>
      <w:r>
        <w:rPr>
          <w:rtl/>
          <w:cs/>
          <w:lang w:val="ar_AE" w:bidi="ar_AE"/>
        </w:rPr>
      </w:r>
      <w:r>
        <w:rPr>
          <w:b/>
          <w:rtl/>
          <w:cs/>
          <w:lang w:val="ar_AE" w:bidi="ar_AE"/>
        </w:rPr>
        <w:t>لمن كُتب سفر أعمال الرسل؟</w:t>
      </w:r>
    </w:p>
    <w:p>
      <w:pPr>
        <w:pStyle w:val="ListBullet"/>
        <w:bidi/>
        <w:spacing w:line="240" w:lineRule="auto"/>
        <w:ind w:left="720"/>
      </w:pPr>
      <w:r>
        <w:rPr>
          <w:rtl/>
          <w:cs/>
          <w:lang w:val="ar_AE" w:bidi="ar_AE"/>
        </w:rPr>
      </w:r>
      <w:r>
        <w:rPr>
          <w:rtl/>
          <w:cs/>
          <w:lang w:val="ar_AE" w:bidi="ar_AE"/>
        </w:rPr>
        <w:t>للمؤمنين من غير اليهود الذين عاشوا في الأراضي التي كانت تحت سلطان الإمبراطورية الرومانية.</w:t>
      </w:r>
    </w:p>
    <w:p>
      <w:pPr>
        <w:pStyle w:val="ListBullet"/>
        <w:bidi/>
        <w:spacing w:line="240" w:lineRule="auto"/>
        <w:ind w:left="720"/>
      </w:pPr>
      <w:r>
        <w:rPr>
          <w:rtl/>
          <w:cs/>
          <w:lang w:val="ar_AE" w:bidi="ar_AE"/>
        </w:rPr>
      </w:r>
      <w:r>
        <w:rPr>
          <w:rtl/>
          <w:cs/>
          <w:lang w:val="ar_AE" w:bidi="ar_AE"/>
        </w:rPr>
        <w:t>لشخص يُدعى ثاوُفيلُس.</w:t>
      </w:r>
    </w:p>
    <w:p>
      <w:pPr>
        <w:pStyle w:val="ListBullet"/>
        <w:bidi/>
        <w:spacing w:line="240" w:lineRule="auto"/>
        <w:ind w:left="720"/>
      </w:pPr>
      <w:r>
        <w:rPr>
          <w:rtl/>
          <w:cs/>
          <w:lang w:val="ar_AE" w:bidi="ar_AE"/>
        </w:rPr>
      </w:r>
      <w:r>
        <w:rPr>
          <w:rtl/>
          <w:cs/>
          <w:lang w:val="ar_AE" w:bidi="ar_AE"/>
        </w:rPr>
        <w:t>يدرك أتباع يسوع أن سفر أعمال الرسل يشارك الحق عن يسوع. لذلك فهو لجميع الناس في كل مكان.</w:t>
      </w:r>
    </w:p>
    <w:p>
      <w:pPr>
        <w:bidi/>
      </w:pPr>
      <w:r>
        <w:rPr>
          <w:rtl/>
          <w:cs/>
          <w:lang w:val="ar_AE" w:bidi="ar_AE"/>
        </w:rPr>
      </w:r>
      <w:r>
        <w:rPr>
          <w:b/>
          <w:rtl/>
          <w:cs/>
          <w:lang w:val="ar_AE" w:bidi="ar_AE"/>
        </w:rPr>
        <w:t>لماذا كُتب سفر أعمال الرسل؟</w:t>
      </w:r>
    </w:p>
    <w:p>
      <w:pPr>
        <w:pStyle w:val="ListBullet"/>
        <w:bidi/>
        <w:spacing w:line="240" w:lineRule="auto"/>
        <w:ind w:left="720"/>
      </w:pPr>
      <w:r>
        <w:rPr>
          <w:rtl/>
          <w:cs/>
          <w:lang w:val="ar_AE" w:bidi="ar_AE"/>
        </w:rPr>
      </w:r>
      <w:r>
        <w:rPr>
          <w:rtl/>
          <w:cs/>
          <w:lang w:val="ar_AE" w:bidi="ar_AE"/>
        </w:rPr>
        <w:t>لتسجيل ومشاركة بعض القصص عن المؤمنين الأوائل والكنائس الأولى.</w:t>
      </w:r>
    </w:p>
    <w:p>
      <w:pPr>
        <w:pStyle w:val="ListBullet"/>
        <w:bidi/>
        <w:spacing w:line="240" w:lineRule="auto"/>
        <w:ind w:left="720"/>
      </w:pPr>
      <w:r>
        <w:rPr>
          <w:rtl/>
          <w:cs/>
          <w:lang w:val="ar_AE" w:bidi="ar_AE"/>
        </w:rPr>
      </w:r>
      <w:r>
        <w:rPr>
          <w:rtl/>
          <w:cs/>
          <w:lang w:val="ar_AE" w:bidi="ar_AE"/>
        </w:rPr>
        <w:t>لإظهار كيف انتشرت القصص والتعاليم عن يسوع خارج إسرائيل.</w:t>
      </w:r>
    </w:p>
    <w:p>
      <w:pPr>
        <w:pStyle w:val="ListBullet"/>
        <w:bidi/>
        <w:spacing w:line="240" w:lineRule="auto"/>
        <w:ind w:left="720"/>
      </w:pPr>
      <w:r>
        <w:rPr>
          <w:rtl/>
          <w:cs/>
          <w:lang w:val="ar_AE" w:bidi="ar_AE"/>
        </w:rPr>
      </w:r>
      <w:r>
        <w:rPr>
          <w:rtl/>
          <w:cs/>
          <w:lang w:val="ar_AE" w:bidi="ar_AE"/>
        </w:rPr>
        <w:t>لإظهار أن المسيحيين من الأمم مرحب بهم في ملكوت الله.</w:t>
      </w:r>
    </w:p>
    <w:p>
      <w:pPr>
        <w:bidi/>
      </w:pPr>
      <w:r>
        <w:rPr>
          <w:rtl/>
          <w:cs/>
          <w:lang w:val="ar_AE" w:bidi="ar_AE"/>
        </w:rPr>
      </w:r>
      <w:r>
        <w:rPr>
          <w:b/>
          <w:rtl/>
          <w:cs/>
          <w:lang w:val="ar_AE" w:bidi="ar_AE"/>
        </w:rPr>
        <w:t>الأفكار الرئيسية</w:t>
      </w:r>
    </w:p>
    <w:p>
      <w:pPr>
        <w:pStyle w:val="ListBullet"/>
        <w:bidi/>
        <w:spacing w:line="240" w:lineRule="auto"/>
        <w:ind w:left="720"/>
      </w:pPr>
      <w:r>
        <w:rPr>
          <w:rtl/>
          <w:cs/>
          <w:lang w:val="ar_AE" w:bidi="ar_AE"/>
        </w:rPr>
      </w:r>
      <w:r>
        <w:rPr>
          <w:rtl/>
          <w:cs/>
          <w:lang w:val="ar_AE" w:bidi="ar_AE"/>
        </w:rPr>
        <w:t>حلول الروح القدس على أتباع يسوع.</w:t>
      </w:r>
    </w:p>
    <w:p>
      <w:pPr>
        <w:pStyle w:val="ListBullet"/>
        <w:bidi/>
        <w:spacing w:line="240" w:lineRule="auto"/>
        <w:ind w:left="720"/>
      </w:pPr>
      <w:r>
        <w:rPr>
          <w:rtl/>
          <w:cs/>
          <w:lang w:val="ar_AE" w:bidi="ar_AE"/>
        </w:rPr>
      </w:r>
      <w:r>
        <w:rPr>
          <w:rtl/>
          <w:cs/>
          <w:lang w:val="ar_AE" w:bidi="ar_AE"/>
        </w:rPr>
        <w:t>مجتمع أتباع يسوع الذين يعيشون وفقًا لطريقة يسوع.</w:t>
      </w:r>
    </w:p>
    <w:p>
      <w:pPr>
        <w:pStyle w:val="ListBullet"/>
        <w:bidi/>
        <w:spacing w:line="240" w:lineRule="auto"/>
        <w:ind w:left="720"/>
      </w:pPr>
      <w:r>
        <w:rPr>
          <w:rtl/>
          <w:cs/>
          <w:lang w:val="ar_AE" w:bidi="ar_AE"/>
        </w:rPr>
      </w:r>
      <w:r>
        <w:rPr>
          <w:rtl/>
          <w:cs/>
          <w:lang w:val="ar_AE" w:bidi="ar_AE"/>
        </w:rPr>
        <w:t>أتباع يسوع يشاركون الأخبار السارة عنه في كل مكان ومع الجميع.</w:t>
      </w:r>
    </w:p>
    <w:p>
      <w:pPr>
        <w:pStyle w:val="ListBullet"/>
        <w:bidi/>
        <w:spacing w:line="240" w:lineRule="auto"/>
        <w:ind w:left="720"/>
      </w:pPr>
      <w:r>
        <w:rPr>
          <w:rtl/>
          <w:cs/>
          <w:lang w:val="ar_AE" w:bidi="ar_AE"/>
        </w:rPr>
      </w:r>
      <w:r>
        <w:rPr>
          <w:rtl/>
          <w:cs/>
          <w:lang w:val="ar_AE" w:bidi="ar_AE"/>
        </w:rPr>
        <w:t>قوة الصلاة.</w:t>
      </w:r>
    </w:p>
    <w:p>
      <w:pPr>
        <w:pStyle w:val="ListBullet"/>
        <w:bidi/>
        <w:spacing w:line="240" w:lineRule="auto"/>
        <w:ind w:left="720"/>
      </w:pPr>
      <w:r>
        <w:rPr>
          <w:rtl/>
          <w:cs/>
          <w:lang w:val="ar_AE" w:bidi="ar_AE"/>
        </w:rPr>
      </w:r>
      <w:r>
        <w:rPr>
          <w:rtl/>
          <w:cs/>
          <w:lang w:val="ar_AE" w:bidi="ar_AE"/>
        </w:rPr>
        <w:t>رحلات بولس الأربع لنشر الأخبار السارة عن يسوع:</w:t>
      </w:r>
    </w:p>
    <w:p>
      <w:pPr>
        <w:pStyle w:val="ListBullet"/>
        <w:bidi/>
        <w:spacing w:line="240" w:lineRule="auto"/>
        <w:ind w:left="720"/>
      </w:pPr>
      <w:r>
        <w:rPr>
          <w:rtl/>
          <w:cs/>
          <w:lang w:val="ar_AE" w:bidi="ar_AE"/>
        </w:rPr>
      </w:r>
      <w:r>
        <w:rPr>
          <w:rtl/>
          <w:cs/>
          <w:lang w:val="ar_AE" w:bidi="ar_AE"/>
        </w:rPr>
        <w:t>الرحلة الأولى (</w:t>
      </w:r>
      <w:r>
        <w:rPr>
          <w:rtl/>
          <w:cs/>
          <w:lang w:val="ar_AE" w:bidi="ar_AE"/>
        </w:rPr>
        <w:t>أعمال الرسل 13 – 14</w:t>
      </w:r>
      <w:r>
        <w:rPr>
          <w:rtl/>
          <w:cs/>
          <w:lang w:val="ar_AE" w:bidi="ar_AE"/>
        </w:rPr>
        <w:t>),</w:t>
      </w:r>
    </w:p>
    <w:p>
      <w:pPr>
        <w:pStyle w:val="ListBullet"/>
        <w:bidi/>
        <w:spacing w:line="240" w:lineRule="auto"/>
        <w:ind w:left="720"/>
      </w:pPr>
      <w:r>
        <w:rPr>
          <w:rtl/>
          <w:cs/>
          <w:lang w:val="ar_AE" w:bidi="ar_AE"/>
        </w:rPr>
      </w:r>
      <w:r>
        <w:rPr>
          <w:rtl/>
          <w:cs/>
          <w:lang w:val="ar_AE" w:bidi="ar_AE"/>
        </w:rPr>
        <w:t>الرحلة الثانية (</w:t>
      </w:r>
      <w:r>
        <w:rPr>
          <w:rtl/>
          <w:cs/>
          <w:lang w:val="ar_AE" w:bidi="ar_AE"/>
        </w:rPr>
        <w:t>أعمال الرسل 15:36 – 18:22</w:t>
      </w:r>
      <w:r>
        <w:rPr>
          <w:rtl/>
          <w:cs/>
          <w:lang w:val="ar_AE" w:bidi="ar_AE"/>
        </w:rPr>
        <w:t>),</w:t>
      </w:r>
    </w:p>
    <w:p>
      <w:pPr>
        <w:pStyle w:val="ListBullet"/>
        <w:bidi/>
        <w:spacing w:line="240" w:lineRule="auto"/>
        <w:ind w:left="720"/>
      </w:pPr>
      <w:r>
        <w:rPr>
          <w:rtl/>
          <w:cs/>
          <w:lang w:val="ar_AE" w:bidi="ar_AE"/>
        </w:rPr>
      </w:r>
      <w:r>
        <w:rPr>
          <w:rtl/>
          <w:cs/>
          <w:lang w:val="ar_AE" w:bidi="ar_AE"/>
        </w:rPr>
        <w:t>الرحلة الثالثة (</w:t>
      </w:r>
      <w:r>
        <w:rPr>
          <w:rtl/>
          <w:cs/>
          <w:lang w:val="ar_AE" w:bidi="ar_AE"/>
        </w:rPr>
        <w:t>أعمال الرسل 18:23 – 20:38</w:t>
      </w:r>
      <w:r>
        <w:rPr>
          <w:rtl/>
          <w:cs/>
          <w:lang w:val="ar_AE" w:bidi="ar_AE"/>
        </w:rPr>
        <w:t>),</w:t>
      </w:r>
    </w:p>
    <w:p>
      <w:pPr>
        <w:pStyle w:val="ListBullet"/>
        <w:bidi/>
        <w:spacing w:line="240" w:lineRule="auto"/>
        <w:ind w:left="720"/>
      </w:pPr>
      <w:r>
        <w:rPr>
          <w:rtl/>
          <w:cs/>
          <w:lang w:val="ar_AE" w:bidi="ar_AE"/>
        </w:rPr>
      </w:r>
      <w:r>
        <w:rPr>
          <w:rtl/>
          <w:cs/>
          <w:lang w:val="ar_AE" w:bidi="ar_AE"/>
        </w:rPr>
        <w:t>الرحلة الرابعة (</w:t>
      </w:r>
      <w:r>
        <w:rPr>
          <w:rtl/>
          <w:cs/>
          <w:lang w:val="ar_AE" w:bidi="ar_AE"/>
        </w:rPr>
        <w:t>أعمال الرسل 27 – 28</w:t>
      </w:r>
      <w:r>
        <w:rPr>
          <w:rtl/>
          <w:cs/>
          <w:lang w:val="ar_AE" w:bidi="ar_AE"/>
        </w:rPr>
        <w:t>).</w:t>
      </w:r>
    </w:p>
    <w:p>
      <w:pPr>
        <w:bidi/>
      </w:pPr>
      <w:r>
        <w:rPr>
          <w:rtl/>
          <w:cs/>
          <w:lang w:val="ar_AE" w:bidi="ar_AE"/>
        </w:rPr>
      </w:r>
      <w:r>
        <w:rPr>
          <w:b/>
          <w:rtl/>
          <w:cs/>
          <w:lang w:val="ar_AE" w:bidi="ar_AE"/>
        </w:rPr>
        <w:t>مخطط السفر</w:t>
      </w:r>
    </w:p>
    <w:p>
      <w:pPr>
        <w:bidi/>
      </w:pPr>
      <w:r>
        <w:rPr>
          <w:rtl/>
          <w:cs/>
          <w:lang w:val="ar_AE" w:bidi="ar_AE"/>
        </w:rPr>
      </w:r>
      <w:r>
        <w:rPr>
          <w:b/>
          <w:rtl/>
          <w:cs/>
          <w:lang w:val="ar_AE" w:bidi="ar_AE"/>
        </w:rPr>
        <w:t>الروح القدس يمنح الكنيسة القوة لنشر الأخبار السارة عن يسوع (1 - 2).</w:t>
      </w:r>
    </w:p>
    <w:p>
      <w:pPr>
        <w:bidi/>
      </w:pPr>
      <w:r>
        <w:rPr>
          <w:rtl/>
          <w:cs/>
          <w:lang w:val="ar_AE" w:bidi="ar_AE"/>
        </w:rPr>
      </w:r>
      <w:r>
        <w:rPr>
          <w:b/>
          <w:rtl/>
          <w:cs/>
          <w:lang w:val="ar_AE" w:bidi="ar_AE"/>
        </w:rPr>
        <w:t>الرسل يشاركون الأخبار السارة عن يسوع في أورشليم (3 - 7).</w:t>
      </w:r>
    </w:p>
    <w:p>
      <w:pPr>
        <w:bidi/>
      </w:pPr>
      <w:r>
        <w:rPr>
          <w:rtl/>
          <w:cs/>
          <w:lang w:val="ar_AE" w:bidi="ar_AE"/>
        </w:rPr>
      </w:r>
      <w:r>
        <w:rPr>
          <w:b/>
          <w:rtl/>
          <w:cs/>
          <w:lang w:val="ar_AE" w:bidi="ar_AE"/>
        </w:rPr>
        <w:t>الأخبار السارة تنتشر خارج أورشليم (8:1 – 12:24).</w:t>
      </w:r>
    </w:p>
    <w:p>
      <w:pPr>
        <w:bidi/>
      </w:pPr>
      <w:r>
        <w:rPr>
          <w:rtl/>
          <w:cs/>
          <w:lang w:val="ar_AE" w:bidi="ar_AE"/>
        </w:rPr>
      </w:r>
      <w:r>
        <w:rPr>
          <w:b/>
          <w:rtl/>
          <w:cs/>
          <w:lang w:val="ar_AE" w:bidi="ar_AE"/>
        </w:rPr>
        <w:t>الأخبار السارة تنتشر في الأراضي الرومانية (12:25 – 28:31).</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