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Pedro</w:t>
      </w:r>
      <w:r/>
    </w:p>
    <w:p>
      <w:r/>
      <w:r>
        <w:rPr>
          <w:b/>
        </w:rPr>
        <w:t>O que é o livro de 2 Pedro?</w:t>
      </w:r>
    </w:p>
    <w:p>
      <w:pPr>
        <w:pStyle w:val="ListBullet"/>
        <w:spacing w:line="240" w:lineRule="auto"/>
        <w:ind w:left="720"/>
      </w:pPr>
      <w:r/>
      <w:r>
        <w:t>O livro de 2 Pedro é uma carta de Pedro.</w:t>
      </w:r>
    </w:p>
    <w:p>
      <w:pPr>
        <w:pStyle w:val="ListBullet"/>
        <w:spacing w:line="240" w:lineRule="auto"/>
        <w:ind w:left="720"/>
      </w:pPr>
      <w:r/>
      <w:r>
        <w:t>Acredita-se que Pedro escreveu esta carta de Roma, que ele a escreveu por volta do ano 67 d.C.</w:t>
      </w:r>
    </w:p>
    <w:p>
      <w:pPr>
        <w:pStyle w:val="ListBullet"/>
        <w:spacing w:line="240" w:lineRule="auto"/>
        <w:ind w:left="720"/>
      </w:pPr>
      <w:r/>
      <w:r>
        <w:t>O Novo Testamento inclui duas cartas de Pedro. Esta é a segunda carta.</w:t>
      </w:r>
    </w:p>
    <w:p>
      <w:r/>
      <w:r>
        <w:rPr>
          <w:b/>
        </w:rPr>
        <w:t>Para quem foi escrito 2 Pedro?</w:t>
      </w:r>
    </w:p>
    <w:p>
      <w:pPr>
        <w:pStyle w:val="ListBullet"/>
        <w:spacing w:line="240" w:lineRule="auto"/>
        <w:ind w:left="720"/>
      </w:pPr>
      <w:r/>
      <w:r>
        <w:t>Não se sabe exatamente para quem 2 Pedro foi escrito. Foi para os crentes.</w:t>
      </w:r>
    </w:p>
    <w:p>
      <w:pPr>
        <w:pStyle w:val="ListBullet"/>
        <w:spacing w:line="240" w:lineRule="auto"/>
        <w:ind w:left="720"/>
      </w:pPr>
      <w:r/>
      <w:r>
        <w:t>Esses podem ter sido os mesmos crentes para quem Pedro escreveu em 1 Pedro. Eles estavam nos territórios romanos agora conhecidos como Turquia.</w:t>
      </w:r>
    </w:p>
    <w:p>
      <w:pPr>
        <w:pStyle w:val="ListBullet"/>
        <w:spacing w:line="240" w:lineRule="auto"/>
        <w:ind w:left="720"/>
      </w:pPr>
      <w:r/>
      <w:r>
        <w:t>Os seguidores de Jesus reconhecem que 2 Pedro compartilha a verdade sobre Jesus. É para todas as pessoas em todos os lugares.</w:t>
      </w:r>
    </w:p>
    <w:p>
      <w:r/>
      <w:r>
        <w:rPr>
          <w:b/>
        </w:rPr>
        <w:t>Por que 2 Pedro foi escrito?</w:t>
      </w:r>
    </w:p>
    <w:p>
      <w:pPr>
        <w:pStyle w:val="ListBullet"/>
        <w:spacing w:line="240" w:lineRule="auto"/>
        <w:ind w:left="720"/>
      </w:pPr>
      <w:r/>
      <w:r>
        <w:t>Para se opor a pessoas que estavam ensinando coisas falsas sobre Jesus.</w:t>
      </w:r>
    </w:p>
    <w:p>
      <w:pPr>
        <w:pStyle w:val="ListBullet"/>
        <w:spacing w:line="240" w:lineRule="auto"/>
        <w:ind w:left="720"/>
      </w:pPr>
      <w:r/>
      <w:r>
        <w:t>Para encorajar os crentes a viver de maneiras que agradam a Deus.</w:t>
      </w:r>
    </w:p>
    <w:p>
      <w:pPr>
        <w:pStyle w:val="ListBullet"/>
        <w:spacing w:line="240" w:lineRule="auto"/>
        <w:ind w:left="720"/>
      </w:pPr>
      <w:r/>
      <w:r>
        <w:t>Para ajudar os crentes a estarem prontos para o retorno de Jesus.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A graça de Deus capacita os crentes a viver vidas santas mesmo quando são contrariados.</w:t>
      </w:r>
    </w:p>
    <w:p>
      <w:pPr>
        <w:pStyle w:val="ListBullet"/>
        <w:spacing w:line="240" w:lineRule="auto"/>
        <w:ind w:left="720"/>
      </w:pPr>
      <w:r/>
      <w:r>
        <w:t>Os crentes devem continuar crescendo na fé e não devem acreditar em falsos ensinamentos.</w:t>
      </w:r>
    </w:p>
    <w:p>
      <w:pPr>
        <w:pStyle w:val="ListBullet"/>
        <w:spacing w:line="240" w:lineRule="auto"/>
        <w:ind w:left="720"/>
      </w:pPr>
      <w:r/>
      <w:r>
        <w:t>Jesus voltará.</w:t>
      </w:r>
    </w:p>
    <w:p>
      <w:pPr>
        <w:pStyle w:val="ListBullet"/>
        <w:spacing w:line="240" w:lineRule="auto"/>
        <w:ind w:left="720"/>
      </w:pPr>
      <w:r/>
      <w:r>
        <w:t>Deus é paciente porque quer que as pessoas se afastem do pecado.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(1.1–2).</w:t>
      </w:r>
    </w:p>
    <w:p>
      <w:r/>
      <w:r>
        <w:rPr>
          <w:b/>
        </w:rPr>
        <w:t>A necessidade de viver uma vida santa (1.3–11).</w:t>
      </w:r>
    </w:p>
    <w:p>
      <w:r/>
      <w:r>
        <w:rPr>
          <w:b/>
        </w:rPr>
        <w:t>Lembrando no que a fé se baseia (1.12–21).</w:t>
      </w:r>
    </w:p>
    <w:p>
      <w:r/>
      <w:r>
        <w:rPr>
          <w:b/>
        </w:rPr>
        <w:t>Recusar-se a acreditar em falsos mestres (2).</w:t>
      </w:r>
    </w:p>
    <w:p>
      <w:r/>
      <w:r>
        <w:rPr>
          <w:b/>
        </w:rPr>
        <w:t>Os últimos dias e o dia do Senhor (3.1–16).</w:t>
      </w:r>
    </w:p>
    <w:p>
      <w:r/>
      <w:r>
        <w:rPr>
          <w:b/>
        </w:rPr>
        <w:t>Saudações finais (3.17–18).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