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Числа</w:t>
      </w:r>
      <w:r/>
    </w:p>
    <w:p>
      <w:r/>
      <w:r>
        <w:rPr>
          <w:b/>
        </w:rPr>
        <w:t>Что из себя представляет книга Числа?</w:t>
      </w:r>
    </w:p>
    <w:p>
      <w:pPr>
        <w:pStyle w:val="ListBullet"/>
        <w:spacing w:line="240" w:lineRule="auto"/>
        <w:ind w:left="720"/>
      </w:pPr>
      <w:r/>
      <w:r>
        <w:t>Книга Числа — это повествование о событиях из истории Израиля. В ней собраны рассказы и законы. Они передавались из поколения в поколение в израильских и иудейских семьях на протяжении сотен лет. Бог дал законы Моисею и народу Израиля.</w:t>
      </w:r>
    </w:p>
    <w:p>
      <w:pPr>
        <w:pStyle w:val="ListBullet"/>
        <w:spacing w:line="240" w:lineRule="auto"/>
        <w:ind w:left="720"/>
      </w:pPr>
      <w:r/>
      <w: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/>
      <w:r>
        <w:t>Другие части книги Числа были записаны другими израильтянами.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книга Числа?</w:t>
      </w:r>
    </w:p>
    <w:p>
      <w:pPr>
        <w:pStyle w:val="ListBullet"/>
        <w:spacing w:line="240" w:lineRule="auto"/>
        <w:ind w:left="720"/>
      </w:pPr>
      <w:r/>
      <w:r>
        <w:t>Чтобы описать путь израильтян от горы Синай до границ Ханаана.</w:t>
      </w:r>
    </w:p>
    <w:p>
      <w:pPr>
        <w:pStyle w:val="ListBullet"/>
        <w:spacing w:line="240" w:lineRule="auto"/>
        <w:ind w:left="720"/>
      </w:pPr>
      <w:r/>
      <w:r>
        <w:t>Чтобы записать больше Божьих законов для израильтян.</w:t>
      </w:r>
    </w:p>
    <w:p>
      <w:pPr>
        <w:pStyle w:val="ListBullet"/>
        <w:spacing w:line="240" w:lineRule="auto"/>
        <w:ind w:left="720"/>
      </w:pPr>
      <w:r/>
      <w:r>
        <w:t>Чтобы записать списки людей, которые были посчитаны.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Потомки Иакова стали очень многочисленными.</w:t>
      </w:r>
    </w:p>
    <w:p>
      <w:pPr>
        <w:pStyle w:val="ListBullet"/>
        <w:spacing w:line="240" w:lineRule="auto"/>
        <w:ind w:left="720"/>
      </w:pPr>
      <w:r/>
      <w:r>
        <w:t>Израильтяне страдали, когда не слушались Бога и противились Ему.</w:t>
      </w:r>
    </w:p>
    <w:p>
      <w:pPr>
        <w:pStyle w:val="ListBullet"/>
        <w:spacing w:line="240" w:lineRule="auto"/>
        <w:ind w:left="720"/>
      </w:pPr>
      <w:r/>
      <w:r>
        <w:t>Бог простил израильтян. Он проявил к ним терпение и дал им всё необходимое для жизни.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Израильтяне готовятся покинуть гору Синай (1–10).</w:t>
      </w:r>
    </w:p>
    <w:p>
      <w:r/>
      <w:r>
        <w:rPr>
          <w:b/>
        </w:rPr>
        <w:t>Израильтяне противятся Богу и Моисею (11 – 12).</w:t>
      </w:r>
    </w:p>
    <w:p>
      <w:r/>
      <w:r>
        <w:rPr>
          <w:b/>
        </w:rPr>
        <w:t>Израильтяне отказываются войти в Ханаан (13 – 14).</w:t>
      </w:r>
    </w:p>
    <w:p>
      <w:r/>
      <w:r>
        <w:rPr>
          <w:b/>
        </w:rPr>
        <w:t>Странствия в пустыне (15 – 19).</w:t>
      </w:r>
    </w:p>
    <w:p>
      <w:r/>
      <w:r>
        <w:rPr>
          <w:b/>
        </w:rPr>
        <w:t>Переход от Кадеса к равнинам Моава (20 – 21).</w:t>
      </w:r>
    </w:p>
    <w:p>
      <w:r/>
      <w:r>
        <w:rPr>
          <w:b/>
        </w:rPr>
        <w:t>Израильтяне готовятся войти в Ханаан (22 – 36).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