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Судей</w:t>
      </w:r>
      <w:r/>
    </w:p>
    <w:p>
      <w:r/>
      <w:r>
        <w:rPr>
          <w:b/>
        </w:rPr>
        <w:t>Что из себя представляет Книга Судей?</w:t>
      </w:r>
    </w:p>
    <w:p>
      <w:pPr>
        <w:pStyle w:val="ListBullet"/>
        <w:spacing w:line="240" w:lineRule="auto"/>
        <w:ind w:left="720"/>
      </w:pPr>
      <w:r/>
      <w:r>
        <w:t>Книга Судей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/>
      <w:r>
        <w:t>Эти рассказы были записаны разными израильтянами. Считается, что некоторые из них были записаны в период между 1375 и 1050 гг. до н.э. Другие были записаны позже.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Судей?</w:t>
      </w:r>
    </w:p>
    <w:p>
      <w:pPr>
        <w:pStyle w:val="ListBullet"/>
        <w:spacing w:line="240" w:lineRule="auto"/>
        <w:ind w:left="720"/>
      </w:pPr>
      <w:r/>
      <w:r>
        <w:t>Чтобы рассказать о том, что происходило с коленами Израиля в Ханаане после смерти Иисуса Навина.</w:t>
      </w:r>
    </w:p>
    <w:p>
      <w:pPr>
        <w:pStyle w:val="ListBullet"/>
        <w:spacing w:line="240" w:lineRule="auto"/>
        <w:ind w:left="720"/>
      </w:pPr>
      <w:r/>
      <w:r>
        <w:t>Чтобы записать рассказы о том, как колена изгоняли хананеев. Эти рассказы также показывают, как израильтяне не сохранили свою верность завету, заключённому на горе Синай.</w:t>
      </w:r>
    </w:p>
    <w:p>
      <w:pPr>
        <w:pStyle w:val="ListBullet"/>
        <w:spacing w:line="240" w:lineRule="auto"/>
        <w:ind w:left="720"/>
      </w:pPr>
      <w:r/>
      <w:r>
        <w:t>Чтобы записать рассказы о 12 лидерах, которых называли судьями. Они руководили в разных регионах Израиля.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Повторение определённого цикла греха, страданий и спасения.</w:t>
      </w:r>
    </w:p>
    <w:p>
      <w:pPr>
        <w:pStyle w:val="ListBullet"/>
        <w:spacing w:line="240" w:lineRule="auto"/>
        <w:ind w:left="720"/>
      </w:pPr>
      <w:r/>
      <w:r>
        <w:t>Бог использовал судей, которые были Ему верны. И Он также использовал судей, которые не были Ему верны.</w:t>
      </w:r>
    </w:p>
    <w:p>
      <w:pPr>
        <w:pStyle w:val="ListBullet"/>
        <w:spacing w:line="240" w:lineRule="auto"/>
        <w:ind w:left="720"/>
      </w:pPr>
      <w:r/>
      <w:r>
        <w:t>Израильтяне не смогли жить как царственное священство и святой народ.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Израильтяне не изгнали всех хананеев (1).</w:t>
      </w:r>
    </w:p>
    <w:p>
      <w:r/>
      <w:r>
        <w:rPr>
          <w:b/>
        </w:rPr>
        <w:t>Цикл</w:t>
      </w:r>
      <w:r>
        <w:t xml:space="preserve"> </w:t>
      </w:r>
      <w:r>
        <w:rPr>
          <w:b/>
        </w:rPr>
        <w:t>греха, страдания и спасения (2:1 – 3:6).</w:t>
      </w:r>
    </w:p>
    <w:p>
      <w:r/>
      <w:r>
        <w:rPr>
          <w:b/>
        </w:rPr>
        <w:t>12 судей, которые правили после Иисуса Навина (3:7 – 16:31).</w:t>
      </w:r>
    </w:p>
    <w:p>
      <w:r/>
      <w:r>
        <w:rPr>
          <w:b/>
        </w:rPr>
        <w:t>Израильтяне не жили как царственное священство и святой народ (17 – 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