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Руфь</w:t>
      </w:r>
      <w:r/>
    </w:p>
    <w:p>
      <w:r/>
      <w:r>
        <w:rPr>
          <w:b/>
        </w:rPr>
        <w:t>Что из себя представляет Книга Руфь?</w:t>
      </w:r>
    </w:p>
    <w:p>
      <w:pPr>
        <w:pStyle w:val="ListBullet"/>
        <w:spacing w:line="240" w:lineRule="auto"/>
        <w:ind w:left="720"/>
      </w:pPr>
      <w:r/>
      <w:r>
        <w:t>Книга Руфь — это история, произошедшая во времена судей. Считается, что эти события происходили между 1375 и 1050 гг. до н.э. Эта история передавалась из поколения в поколение в израильских и иудейских семьях на протяжении сотен лет.</w:t>
      </w:r>
    </w:p>
    <w:p>
      <w:pPr>
        <w:pStyle w:val="ListBullet"/>
        <w:spacing w:line="240" w:lineRule="auto"/>
        <w:ind w:left="720"/>
      </w:pPr>
      <w:r/>
      <w:r>
        <w:t>Считается, что часть книги была записана пророком Самуилом.</w:t>
      </w:r>
    </w:p>
    <w:p>
      <w:pPr>
        <w:pStyle w:val="ListBullet"/>
        <w:spacing w:line="240" w:lineRule="auto"/>
        <w:ind w:left="720"/>
      </w:pPr>
      <w:r/>
      <w:r>
        <w:t>Некоторые части книги были записаны другими израильтянами.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Израиля.</w:t>
      </w:r>
    </w:p>
    <w:p>
      <w:r/>
      <w:r>
        <w:rPr>
          <w:b/>
        </w:rPr>
        <w:t>Для чего была написана Книга Руфь?</w:t>
      </w:r>
    </w:p>
    <w:p>
      <w:pPr>
        <w:pStyle w:val="ListBullet"/>
        <w:spacing w:line="240" w:lineRule="auto"/>
        <w:ind w:left="720"/>
      </w:pPr>
      <w:r/>
      <w:r>
        <w:t>Чтобы запечатлеть верную любовь и доброту Бога к Ноеминь и Руфь.</w:t>
      </w:r>
    </w:p>
    <w:p>
      <w:pPr>
        <w:pStyle w:val="ListBullet"/>
        <w:spacing w:line="240" w:lineRule="auto"/>
        <w:ind w:left="720"/>
      </w:pPr>
      <w:r/>
      <w:r>
        <w:t>Чтобы записать историю о семье, из которой происходил царь Давид.</w:t>
      </w:r>
    </w:p>
    <w:p>
      <w:pPr>
        <w:pStyle w:val="ListBullet"/>
        <w:spacing w:line="240" w:lineRule="auto"/>
        <w:ind w:left="720"/>
      </w:pPr>
      <w:r/>
      <w:r>
        <w:t>Чтобы показать, как Бог обеспечивает и заботится о тех, кто Ему доверяет. Это касается израильтян и всех людей в мире.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Руфь, Вооз и Бог проявили верную любовь и доброту.</w:t>
      </w:r>
    </w:p>
    <w:p>
      <w:pPr>
        <w:pStyle w:val="ListBullet"/>
        <w:spacing w:line="240" w:lineRule="auto"/>
        <w:ind w:left="720"/>
      </w:pPr>
      <w:r/>
      <w:r>
        <w:t>Защитник семьи был обязан помогать нуждающимся членам семьи.</w:t>
      </w:r>
    </w:p>
    <w:p>
      <w:pPr>
        <w:pStyle w:val="ListBullet"/>
        <w:spacing w:line="240" w:lineRule="auto"/>
        <w:ind w:left="720"/>
      </w:pPr>
      <w:r/>
      <w:r>
        <w:t>Руфь была чужеземкой, но царь Давид произошёл из её рода.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Ноеминь возвращается в Вифлеем из Моава (1).</w:t>
      </w:r>
    </w:p>
    <w:p>
      <w:r/>
      <w:r>
        <w:rPr>
          <w:b/>
        </w:rPr>
        <w:t>Руфь собирает зерно на полях Вооза (2).</w:t>
      </w:r>
    </w:p>
    <w:p>
      <w:r/>
      <w:r>
        <w:rPr>
          <w:b/>
        </w:rPr>
        <w:t>Руфь просит Вооза сделать её своей женой (3).</w:t>
      </w:r>
    </w:p>
    <w:p>
      <w:r/>
      <w:r>
        <w:rPr>
          <w:b/>
        </w:rPr>
        <w:t>Руфь выходит замуж за Вооза и рожает сына (4:1–17).</w:t>
      </w:r>
    </w:p>
    <w:p>
      <w:r/>
      <w:r>
        <w:rPr>
          <w:b/>
        </w:rPr>
        <w:t>Родословная от Фареса до Давида (4:18–22).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