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Второе послание к Фессалоникийцам</w:t>
      </w:r>
      <w:r/>
    </w:p>
    <w:p>
      <w:r/>
      <w:r>
        <w:rPr>
          <w:b/>
        </w:rPr>
        <w:t>Что из себя представляет Второе послание к Фессалоникийцам?</w:t>
      </w:r>
    </w:p>
    <w:p>
      <w:pPr>
        <w:pStyle w:val="ListBullet"/>
        <w:spacing w:line="240" w:lineRule="auto"/>
        <w:ind w:left="720"/>
      </w:pPr>
      <w:r/>
      <w:r>
        <w:t>Второе послание к Фессалоникийцам — это письмо Павла. Сила и Тимофей помогли Павлу его записать.</w:t>
      </w:r>
    </w:p>
    <w:p>
      <w:pPr>
        <w:pStyle w:val="ListBullet"/>
        <w:spacing w:line="240" w:lineRule="auto"/>
        <w:ind w:left="720"/>
      </w:pPr>
      <w:r/>
      <w:r>
        <w:t>Считается, что Павел написал это послание из Коринфа между 51 и 52 гг. н.э.</w:t>
      </w:r>
    </w:p>
    <w:p>
      <w:pPr>
        <w:pStyle w:val="ListBullet"/>
        <w:spacing w:line="240" w:lineRule="auto"/>
        <w:ind w:left="720"/>
      </w:pPr>
      <w:r/>
      <w:r>
        <w:t>В Новом Завете находятся два послания Павла к церкви в Фессалониках. Это второе послание.</w:t>
      </w:r>
    </w:p>
    <w:p>
      <w:r/>
      <w:r>
        <w:rPr>
          <w:b/>
        </w:rPr>
        <w:t>Кому было написано Второе послание к Фессалоникийцам?</w:t>
      </w:r>
    </w:p>
    <w:p>
      <w:pPr>
        <w:pStyle w:val="ListBullet"/>
        <w:spacing w:line="240" w:lineRule="auto"/>
        <w:ind w:left="720"/>
      </w:pPr>
      <w:r/>
      <w:r>
        <w:t>Верующим в городе Фессалоники.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/>
      <w:r>
        <w:t>Послание читалось вслух во всех церквях Фессалоник.</w:t>
      </w:r>
    </w:p>
    <w:p>
      <w:pPr>
        <w:pStyle w:val="ListBullet"/>
        <w:spacing w:line="240" w:lineRule="auto"/>
        <w:ind w:left="720"/>
      </w:pPr>
      <w:r/>
      <w:r>
        <w:t>Церковь признала, что Второе послание к Фессалоникийцам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Второе послание к Фессалоникийцам?</w:t>
      </w:r>
    </w:p>
    <w:p>
      <w:pPr>
        <w:pStyle w:val="ListBullet"/>
        <w:spacing w:line="240" w:lineRule="auto"/>
        <w:ind w:left="720"/>
      </w:pPr>
      <w:r/>
      <w:r>
        <w:t>Чтобы ободрить, утешить и наставить верующих в Фессалониках.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Осуждение тех, кто плохо обращается с фессалоникийцами.</w:t>
      </w:r>
    </w:p>
    <w:p>
      <w:pPr>
        <w:pStyle w:val="ListBullet"/>
        <w:spacing w:line="240" w:lineRule="auto"/>
        <w:ind w:left="720"/>
      </w:pPr>
      <w:r/>
      <w:r>
        <w:t>Второе пришествие Иисуса на землю.</w:t>
      </w:r>
    </w:p>
    <w:p>
      <w:pPr>
        <w:pStyle w:val="ListBullet"/>
        <w:spacing w:line="240" w:lineRule="auto"/>
        <w:ind w:left="720"/>
      </w:pPr>
      <w:r/>
      <w:r>
        <w:t>Трудиться усердно, чтобы получить необходимое.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Павел молится за фессалоникийцев и благодарит за них (1).</w:t>
      </w:r>
    </w:p>
    <w:p>
      <w:r/>
      <w:r>
        <w:rPr>
          <w:b/>
        </w:rPr>
        <w:t>Утешение о дне Господнем (2).</w:t>
      </w:r>
    </w:p>
    <w:p>
      <w:r/>
      <w:r>
        <w:rPr>
          <w:b/>
        </w:rPr>
        <w:t>Молитва и предупреждение тем, кто не хочет работать (3:1–15).</w:t>
      </w:r>
    </w:p>
    <w:p>
      <w:r/>
      <w:r>
        <w:rPr>
          <w:b/>
        </w:rPr>
        <w:t>Заключительные приветствия (3:16–18).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